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FC0E9">
      <w:pPr>
        <w:jc w:val="right"/>
        <w:rPr>
          <w:rFonts w:hint="eastAsia" w:ascii="黑体" w:hAnsi="黑体" w:eastAsia="黑体" w:cs="黑体"/>
          <w:b/>
          <w:color w:val="auto"/>
          <w:sz w:val="32"/>
          <w:szCs w:val="32"/>
        </w:rPr>
      </w:pPr>
      <w:r>
        <w:rPr>
          <w:rFonts w:hint="eastAsia" w:ascii="黑体" w:hAnsi="黑体" w:eastAsia="黑体" w:cs="黑体"/>
          <w:b/>
          <w:color w:val="auto"/>
          <w:sz w:val="32"/>
          <w:szCs w:val="32"/>
        </w:rPr>
        <w:t>合同号</w:t>
      </w:r>
      <w:r>
        <w:rPr>
          <w:rFonts w:hint="eastAsia" w:ascii="黑体" w:hAnsi="黑体" w:eastAsia="黑体" w:cs="黑体"/>
          <w:b/>
          <w:color w:val="auto"/>
          <w:sz w:val="32"/>
          <w:szCs w:val="32"/>
          <w:lang w:eastAsia="zh-CN"/>
        </w:rPr>
        <w:t>：</w:t>
      </w:r>
      <w:r>
        <w:rPr>
          <w:rFonts w:hint="eastAsia" w:ascii="黑体" w:hAnsi="黑体" w:eastAsia="黑体" w:cs="黑体"/>
          <w:b/>
          <w:color w:val="auto"/>
          <w:sz w:val="32"/>
          <w:szCs w:val="32"/>
          <w:lang w:val="en-US" w:eastAsia="zh-CN"/>
        </w:rPr>
        <w:t>BJJC-CG-2024-006</w:t>
      </w:r>
    </w:p>
    <w:p w14:paraId="74898C79">
      <w:pPr>
        <w:rPr>
          <w:rFonts w:hint="eastAsia"/>
          <w:color w:val="auto"/>
          <w:sz w:val="32"/>
          <w:szCs w:val="32"/>
        </w:rPr>
      </w:pPr>
    </w:p>
    <w:p w14:paraId="2C554E92">
      <w:pPr>
        <w:rPr>
          <w:rFonts w:hint="eastAsia"/>
          <w:color w:val="auto"/>
          <w:sz w:val="32"/>
          <w:szCs w:val="32"/>
        </w:rPr>
      </w:pPr>
    </w:p>
    <w:p w14:paraId="3A71D443">
      <w:pPr>
        <w:rPr>
          <w:rFonts w:hint="eastAsia"/>
          <w:color w:val="auto"/>
          <w:sz w:val="32"/>
          <w:szCs w:val="32"/>
        </w:rPr>
      </w:pPr>
    </w:p>
    <w:p w14:paraId="56A917D6">
      <w:pPr>
        <w:rPr>
          <w:rFonts w:hint="eastAsia"/>
          <w:color w:val="auto"/>
          <w:sz w:val="32"/>
          <w:szCs w:val="32"/>
        </w:rPr>
      </w:pPr>
    </w:p>
    <w:p w14:paraId="05C8D680">
      <w:pPr>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花海城市旅游服务中心项目雨污水管网质量</w:t>
      </w:r>
    </w:p>
    <w:p w14:paraId="62B2D6ED">
      <w:pPr>
        <w:jc w:val="center"/>
        <w:rPr>
          <w:rFonts w:hint="eastAsia" w:eastAsiaTheme="minorEastAsia"/>
          <w:color w:val="auto"/>
          <w:sz w:val="32"/>
          <w:szCs w:val="32"/>
          <w:lang w:eastAsia="zh-CN"/>
        </w:rPr>
      </w:pPr>
      <w:r>
        <w:rPr>
          <w:rFonts w:hint="eastAsia" w:ascii="方正小标宋简体" w:hAnsi="方正小标宋简体" w:eastAsia="方正小标宋简体" w:cs="方正小标宋简体"/>
          <w:b/>
          <w:color w:val="auto"/>
          <w:sz w:val="44"/>
          <w:szCs w:val="44"/>
          <w:lang w:eastAsia="zh-CN"/>
        </w:rPr>
        <w:t>缺陷检测服务合同</w:t>
      </w:r>
    </w:p>
    <w:p w14:paraId="2D291F15">
      <w:pPr>
        <w:jc w:val="center"/>
        <w:rPr>
          <w:rFonts w:hint="eastAsia"/>
          <w:color w:val="auto"/>
          <w:sz w:val="32"/>
          <w:szCs w:val="32"/>
        </w:rPr>
      </w:pPr>
    </w:p>
    <w:p w14:paraId="0C0C7E51">
      <w:pPr>
        <w:spacing w:line="672" w:lineRule="auto"/>
        <w:ind w:left="-2" w:leftChars="-1" w:firstLine="300" w:firstLineChars="100"/>
        <w:jc w:val="left"/>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项 目 名 称 ：</w:t>
      </w:r>
      <w:r>
        <w:rPr>
          <w:rFonts w:hint="eastAsia" w:ascii="黑体" w:hAnsi="黑体" w:eastAsia="黑体" w:cs="黑体"/>
          <w:color w:val="auto"/>
          <w:sz w:val="30"/>
          <w:szCs w:val="30"/>
          <w:u w:val="single"/>
          <w:lang w:val="en-US" w:eastAsia="zh-CN"/>
        </w:rPr>
        <w:t xml:space="preserve">花海城市旅游服务中心项目   </w:t>
      </w:r>
    </w:p>
    <w:p w14:paraId="4BB69992">
      <w:pPr>
        <w:spacing w:line="672" w:lineRule="auto"/>
        <w:ind w:left="-2" w:leftChars="-1" w:firstLine="300" w:firstLineChars="100"/>
        <w:jc w:val="left"/>
        <w:rPr>
          <w:rFonts w:hint="default" w:ascii="黑体" w:hAnsi="黑体" w:eastAsia="黑体" w:cs="黑体"/>
          <w:b/>
          <w:color w:val="auto"/>
          <w:sz w:val="30"/>
          <w:szCs w:val="30"/>
          <w:u w:val="single"/>
          <w:lang w:val="en-US"/>
        </w:rPr>
      </w:pPr>
      <w:r>
        <w:rPr>
          <w:rFonts w:hint="eastAsia" w:ascii="黑体" w:hAnsi="黑体" w:eastAsia="黑体" w:cs="黑体"/>
          <w:color w:val="auto"/>
          <w:sz w:val="30"/>
          <w:szCs w:val="30"/>
        </w:rPr>
        <w:t>项 目 地 点 ：</w:t>
      </w:r>
      <w:r>
        <w:rPr>
          <w:rFonts w:hint="eastAsia" w:ascii="黑体" w:hAnsi="黑体" w:eastAsia="黑体" w:cs="黑体"/>
          <w:color w:val="auto"/>
          <w:sz w:val="30"/>
          <w:szCs w:val="30"/>
          <w:u w:val="single"/>
          <w:lang w:val="en-US" w:eastAsia="zh-CN"/>
        </w:rPr>
        <w:t xml:space="preserve">毕节市七星关区  </w:t>
      </w:r>
    </w:p>
    <w:p w14:paraId="3EBE3765">
      <w:pPr>
        <w:spacing w:line="672" w:lineRule="auto"/>
        <w:ind w:left="-2" w:leftChars="-1" w:firstLine="300" w:firstLineChars="100"/>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委托方（甲方）：</w:t>
      </w:r>
      <w:r>
        <w:rPr>
          <w:rFonts w:hint="eastAsia" w:ascii="黑体" w:hAnsi="黑体" w:eastAsia="黑体" w:cs="黑体"/>
          <w:color w:val="auto"/>
          <w:sz w:val="30"/>
          <w:szCs w:val="30"/>
          <w:u w:val="single"/>
          <w:lang w:val="en-US" w:eastAsia="zh-CN"/>
        </w:rPr>
        <w:t xml:space="preserve">毕节嘉宸产业开发有限公司  </w:t>
      </w:r>
    </w:p>
    <w:p w14:paraId="2C0F13EE">
      <w:pPr>
        <w:spacing w:line="672" w:lineRule="auto"/>
        <w:ind w:left="-2" w:leftChars="-1" w:firstLine="300" w:firstLineChars="100"/>
        <w:rPr>
          <w:rFonts w:hint="eastAsia" w:ascii="黑体" w:hAnsi="黑体" w:eastAsia="黑体" w:cs="黑体"/>
          <w:color w:val="auto"/>
          <w:sz w:val="30"/>
          <w:szCs w:val="30"/>
          <w:u w:val="single"/>
        </w:rPr>
      </w:pPr>
      <w:r>
        <w:rPr>
          <w:rFonts w:hint="eastAsia" w:ascii="黑体" w:hAnsi="黑体" w:eastAsia="黑体" w:cs="黑体"/>
          <w:color w:val="auto"/>
          <w:sz w:val="30"/>
          <w:szCs w:val="30"/>
        </w:rPr>
        <w:t>服务方（乙方）：</w:t>
      </w:r>
      <w:r>
        <w:rPr>
          <w:rFonts w:hint="eastAsia" w:ascii="黑体" w:hAnsi="黑体" w:eastAsia="黑体" w:cs="黑体"/>
          <w:color w:val="auto"/>
          <w:sz w:val="30"/>
          <w:szCs w:val="30"/>
          <w:u w:val="single"/>
        </w:rPr>
        <w:t xml:space="preserve">     </w:t>
      </w:r>
      <w:r>
        <w:rPr>
          <w:rFonts w:hint="eastAsia" w:ascii="黑体" w:hAnsi="黑体" w:eastAsia="黑体" w:cs="黑体"/>
          <w:color w:val="auto"/>
          <w:sz w:val="30"/>
          <w:szCs w:val="30"/>
          <w:u w:val="single"/>
          <w:lang w:val="en-US" w:eastAsia="zh-CN"/>
        </w:rPr>
        <w:t xml:space="preserve">                     </w:t>
      </w:r>
    </w:p>
    <w:p w14:paraId="1632ECB2">
      <w:pPr>
        <w:spacing w:line="672" w:lineRule="auto"/>
        <w:ind w:left="-2" w:leftChars="-1" w:firstLine="300" w:firstLineChars="100"/>
        <w:rPr>
          <w:rFonts w:hint="eastAsia" w:ascii="黑体" w:hAnsi="黑体" w:eastAsia="黑体" w:cs="黑体"/>
          <w:color w:val="auto"/>
          <w:sz w:val="30"/>
          <w:szCs w:val="30"/>
        </w:rPr>
      </w:pPr>
    </w:p>
    <w:p w14:paraId="5A81090E">
      <w:pPr>
        <w:spacing w:line="672" w:lineRule="auto"/>
        <w:ind w:left="-2" w:leftChars="-1" w:firstLine="1200" w:firstLineChars="400"/>
        <w:rPr>
          <w:rFonts w:hint="eastAsia" w:ascii="黑体" w:hAnsi="黑体" w:eastAsia="黑体" w:cs="黑体"/>
          <w:color w:val="auto"/>
          <w:sz w:val="30"/>
          <w:szCs w:val="30"/>
        </w:rPr>
      </w:pPr>
      <w:r>
        <w:rPr>
          <w:rFonts w:hint="eastAsia" w:ascii="黑体" w:hAnsi="黑体" w:eastAsia="黑体" w:cs="黑体"/>
          <w:color w:val="auto"/>
          <w:sz w:val="30"/>
          <w:szCs w:val="30"/>
          <w:lang w:eastAsia="zh-CN"/>
        </w:rPr>
        <w:t>签订时间</w:t>
      </w:r>
      <w:r>
        <w:rPr>
          <w:rFonts w:hint="eastAsia" w:ascii="黑体" w:hAnsi="黑体" w:eastAsia="黑体" w:cs="黑体"/>
          <w:color w:val="auto"/>
          <w:sz w:val="30"/>
          <w:szCs w:val="30"/>
        </w:rPr>
        <w:t xml:space="preserve"> ：</w:t>
      </w:r>
      <w:r>
        <w:rPr>
          <w:rFonts w:hint="eastAsia" w:ascii="黑体" w:hAnsi="黑体" w:eastAsia="黑体" w:cs="黑体"/>
          <w:b/>
          <w:color w:val="auto"/>
          <w:sz w:val="30"/>
          <w:szCs w:val="30"/>
        </w:rPr>
        <w:t xml:space="preserve"> </w:t>
      </w:r>
      <w:r>
        <w:rPr>
          <w:rFonts w:hint="eastAsia" w:ascii="黑体" w:hAnsi="黑体" w:eastAsia="黑体" w:cs="黑体"/>
          <w:color w:val="auto"/>
          <w:sz w:val="30"/>
          <w:szCs w:val="30"/>
          <w:u w:val="single"/>
          <w:lang w:val="en-US" w:eastAsia="zh-CN"/>
        </w:rPr>
        <w:t>2024</w:t>
      </w:r>
      <w:r>
        <w:rPr>
          <w:rFonts w:hint="eastAsia" w:ascii="黑体" w:hAnsi="黑体" w:eastAsia="黑体" w:cs="黑体"/>
          <w:color w:val="auto"/>
          <w:sz w:val="30"/>
          <w:szCs w:val="30"/>
        </w:rPr>
        <w:t>年</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月</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日</w:t>
      </w:r>
    </w:p>
    <w:p w14:paraId="73B06EDF">
      <w:pPr>
        <w:pStyle w:val="8"/>
        <w:ind w:firstLine="300" w:firstLineChars="100"/>
        <w:rPr>
          <w:rFonts w:hint="eastAsia" w:ascii="黑体" w:hAnsi="黑体" w:eastAsia="黑体" w:cs="黑体"/>
          <w:color w:val="auto"/>
          <w:kern w:val="2"/>
          <w:sz w:val="30"/>
          <w:szCs w:val="30"/>
          <w:lang w:val="en-US" w:eastAsia="zh-CN" w:bidi="ar-SA"/>
        </w:rPr>
      </w:pPr>
    </w:p>
    <w:p w14:paraId="2B283F2C">
      <w:pPr>
        <w:pStyle w:val="8"/>
        <w:ind w:firstLine="1200" w:firstLineChars="400"/>
        <w:rPr>
          <w:rFonts w:hint="eastAsia" w:ascii="黑体" w:hAnsi="黑体" w:eastAsia="黑体" w:cs="黑体"/>
          <w:color w:val="auto"/>
          <w:lang w:val="en-US" w:eastAsia="zh-CN"/>
        </w:rPr>
        <w:sectPr>
          <w:headerReference r:id="rId3" w:type="default"/>
          <w:footerReference r:id="rId4" w:type="default"/>
          <w:footerReference r:id="rId5" w:type="even"/>
          <w:pgSz w:w="11906" w:h="16838"/>
          <w:pgMar w:top="2098" w:right="1474" w:bottom="1984" w:left="1587" w:header="851" w:footer="992" w:gutter="0"/>
          <w:pgBorders w:offsetFrom="page">
            <w:top w:val="none" w:sz="0" w:space="0"/>
            <w:left w:val="none" w:sz="0" w:space="0"/>
            <w:bottom w:val="none" w:sz="0" w:space="0"/>
            <w:right w:val="none" w:sz="0" w:space="0"/>
          </w:pgBorders>
          <w:pgNumType w:fmt="numberInDash"/>
          <w:cols w:space="720" w:num="1"/>
          <w:docGrid w:type="lines" w:linePitch="312" w:charSpace="0"/>
        </w:sectPr>
      </w:pPr>
      <w:r>
        <w:rPr>
          <w:rFonts w:hint="eastAsia" w:ascii="黑体" w:hAnsi="黑体" w:eastAsia="黑体" w:cs="黑体"/>
          <w:color w:val="auto"/>
          <w:kern w:val="2"/>
          <w:sz w:val="30"/>
          <w:szCs w:val="30"/>
          <w:lang w:val="en-US" w:eastAsia="zh-CN" w:bidi="ar-SA"/>
        </w:rPr>
        <w:t>签订地点：毕节市七星关区</w:t>
      </w:r>
    </w:p>
    <w:p w14:paraId="350A6E49">
      <w:pPr>
        <w:bidi w:val="0"/>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花海城市旅游服务中心项目雨污水管网</w:t>
      </w:r>
    </w:p>
    <w:p w14:paraId="609461B8">
      <w:pPr>
        <w:bidi w:val="0"/>
        <w:jc w:val="center"/>
        <w:rPr>
          <w:rFonts w:hint="eastAsia" w:eastAsiaTheme="minorEastAsia"/>
          <w:color w:val="auto"/>
          <w:lang w:eastAsia="zh-CN"/>
        </w:rPr>
      </w:pPr>
      <w:r>
        <w:rPr>
          <w:rFonts w:hint="eastAsia" w:ascii="方正小标宋简体" w:hAnsi="方正小标宋简体" w:eastAsia="方正小标宋简体" w:cs="方正小标宋简体"/>
          <w:b/>
          <w:color w:val="auto"/>
          <w:sz w:val="44"/>
          <w:szCs w:val="44"/>
          <w:lang w:eastAsia="zh-CN"/>
        </w:rPr>
        <w:t>质量缺陷检测服务合同</w:t>
      </w:r>
    </w:p>
    <w:p w14:paraId="5D1DD7B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委托方（甲方）：毕节嘉宸产业开发有限公司</w:t>
      </w:r>
    </w:p>
    <w:p w14:paraId="2FD749B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统一社会信用代码：91520500MABPHM6R14</w:t>
      </w:r>
    </w:p>
    <w:p w14:paraId="10955F0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通讯地址:贵州省毕节市七星关区市西街道联通大道交通大楼3楼</w:t>
      </w:r>
    </w:p>
    <w:p w14:paraId="1865625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法定代表人：张洋</w:t>
      </w:r>
    </w:p>
    <w:p w14:paraId="6E6A5DD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联系电话：0857-8232082</w:t>
      </w:r>
    </w:p>
    <w:p w14:paraId="0706C481">
      <w:pPr>
        <w:pStyle w:val="8"/>
        <w:rPr>
          <w:rFonts w:hint="eastAsia"/>
          <w:lang w:val="en-US" w:eastAsia="zh-CN"/>
        </w:rPr>
      </w:pPr>
    </w:p>
    <w:p w14:paraId="2B6206BB">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bookmarkStart w:id="6" w:name="_GoBack"/>
      <w:bookmarkEnd w:id="6"/>
      <w:r>
        <w:rPr>
          <w:rFonts w:hint="eastAsia" w:ascii="黑体" w:hAnsi="黑体" w:eastAsia="黑体" w:cs="黑体"/>
          <w:b w:val="0"/>
          <w:bCs/>
          <w:color w:val="auto"/>
          <w:sz w:val="28"/>
          <w:szCs w:val="28"/>
          <w:lang w:val="en-US" w:eastAsia="zh-CN"/>
        </w:rPr>
        <w:t>服务方（乙方）：</w:t>
      </w:r>
    </w:p>
    <w:p w14:paraId="447098A3">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统一社会信用代码：</w:t>
      </w:r>
    </w:p>
    <w:p w14:paraId="043C99EC">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通讯地址</w:t>
      </w:r>
    </w:p>
    <w:p w14:paraId="1A84C69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法定代表人：</w:t>
      </w:r>
    </w:p>
    <w:p w14:paraId="6C9BB9D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color w:val="auto"/>
          <w:sz w:val="28"/>
          <w:szCs w:val="28"/>
        </w:rPr>
      </w:pPr>
      <w:r>
        <w:rPr>
          <w:rFonts w:hint="eastAsia" w:ascii="黑体" w:hAnsi="黑体" w:eastAsia="黑体" w:cs="黑体"/>
          <w:b w:val="0"/>
          <w:bCs/>
          <w:color w:val="auto"/>
          <w:sz w:val="28"/>
          <w:szCs w:val="28"/>
          <w:lang w:val="en-US" w:eastAsia="zh-CN"/>
        </w:rPr>
        <w:t>联系电话：</w:t>
      </w:r>
    </w:p>
    <w:p w14:paraId="5FF9AD86">
      <w:pPr>
        <w:pStyle w:val="15"/>
        <w:keepNext w:val="0"/>
        <w:keepLines w:val="0"/>
        <w:pageBreakBefore w:val="0"/>
        <w:widowControl w:val="0"/>
        <w:kinsoku/>
        <w:wordWrap/>
        <w:overflowPunct/>
        <w:topLinePunct w:val="0"/>
        <w:autoSpaceDE/>
        <w:autoSpaceDN/>
        <w:bidi w:val="0"/>
        <w:spacing w:line="560" w:lineRule="exact"/>
        <w:ind w:firstLine="560" w:firstLineChars="200"/>
        <w:jc w:val="left"/>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根据《</w:t>
      </w:r>
      <w:r>
        <w:rPr>
          <w:rFonts w:hint="eastAsia" w:ascii="仿宋_GB2312" w:hAnsi="仿宋" w:eastAsia="仿宋_GB2312" w:cs="Times New Roman"/>
          <w:color w:val="auto"/>
          <w:kern w:val="2"/>
          <w:sz w:val="28"/>
          <w:szCs w:val="28"/>
          <w:lang w:val="en-US" w:eastAsia="zh-CN" w:bidi="ar-SA"/>
        </w:rPr>
        <w:fldChar w:fldCharType="begin"/>
      </w:r>
      <w:r>
        <w:rPr>
          <w:rFonts w:hint="eastAsia" w:ascii="仿宋_GB2312" w:hAnsi="仿宋" w:eastAsia="仿宋_GB2312" w:cs="Times New Roman"/>
          <w:color w:val="auto"/>
          <w:kern w:val="2"/>
          <w:sz w:val="28"/>
          <w:szCs w:val="28"/>
          <w:lang w:val="en-US" w:eastAsia="zh-CN" w:bidi="ar-SA"/>
        </w:rPr>
        <w:instrText xml:space="preserve"> HYPERLINK "javascript:SLC(21651,0)" </w:instrText>
      </w:r>
      <w:r>
        <w:rPr>
          <w:rFonts w:hint="eastAsia" w:ascii="仿宋_GB2312" w:hAnsi="仿宋" w:eastAsia="仿宋_GB2312" w:cs="Times New Roman"/>
          <w:color w:val="auto"/>
          <w:kern w:val="2"/>
          <w:sz w:val="28"/>
          <w:szCs w:val="28"/>
          <w:lang w:val="en-US" w:eastAsia="zh-CN" w:bidi="ar-SA"/>
        </w:rPr>
        <w:fldChar w:fldCharType="separate"/>
      </w:r>
      <w:r>
        <w:rPr>
          <w:rFonts w:hint="eastAsia" w:ascii="仿宋_GB2312" w:hAnsi="仿宋" w:eastAsia="仿宋_GB2312" w:cs="Times New Roman"/>
          <w:color w:val="auto"/>
          <w:kern w:val="2"/>
          <w:sz w:val="28"/>
          <w:szCs w:val="28"/>
          <w:lang w:val="en-US" w:eastAsia="zh-CN" w:bidi="ar-SA"/>
        </w:rPr>
        <w:t>中华人民共和国民法典</w:t>
      </w:r>
      <w:r>
        <w:rPr>
          <w:rFonts w:hint="eastAsia" w:ascii="仿宋_GB2312" w:hAnsi="仿宋" w:eastAsia="仿宋_GB2312" w:cs="Times New Roman"/>
          <w:color w:val="auto"/>
          <w:kern w:val="2"/>
          <w:sz w:val="28"/>
          <w:szCs w:val="28"/>
          <w:lang w:val="en-US" w:eastAsia="zh-CN" w:bidi="ar-SA"/>
        </w:rPr>
        <w:fldChar w:fldCharType="end"/>
      </w:r>
      <w:r>
        <w:rPr>
          <w:rFonts w:hint="eastAsia" w:ascii="仿宋_GB2312" w:hAnsi="仿宋" w:eastAsia="仿宋_GB2312" w:cs="Times New Roman"/>
          <w:color w:val="auto"/>
          <w:kern w:val="2"/>
          <w:sz w:val="28"/>
          <w:szCs w:val="28"/>
          <w:lang w:val="en-US" w:eastAsia="zh-CN" w:bidi="ar-SA"/>
        </w:rPr>
        <w:t>》及其他有关法律、法规，遵循平等、自愿、公平和诚实信用的原则，双方就</w:t>
      </w:r>
      <w:r>
        <w:rPr>
          <w:rFonts w:hint="eastAsia" w:ascii="仿宋_GB2312" w:hAnsi="仿宋" w:eastAsia="仿宋_GB2312" w:cs="Times New Roman"/>
          <w:color w:val="auto"/>
          <w:kern w:val="2"/>
          <w:sz w:val="28"/>
          <w:szCs w:val="28"/>
          <w:u w:val="single"/>
          <w:lang w:val="en-US" w:eastAsia="zh-CN" w:bidi="ar-SA"/>
        </w:rPr>
        <w:t>花海城市旅游服务中心项目雨污水管网质量缺陷检测</w:t>
      </w:r>
      <w:r>
        <w:rPr>
          <w:rFonts w:hint="eastAsia" w:ascii="仿宋_GB2312" w:hAnsi="仿宋" w:eastAsia="仿宋_GB2312" w:cs="Times New Roman"/>
          <w:color w:val="auto"/>
          <w:kern w:val="2"/>
          <w:sz w:val="28"/>
          <w:szCs w:val="28"/>
          <w:lang w:val="en-US" w:eastAsia="zh-CN" w:bidi="ar-SA"/>
        </w:rPr>
        <w:t>服务事项协商一致，订立本合同。</w:t>
      </w:r>
    </w:p>
    <w:p w14:paraId="38E7BB7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eastAsia="zh-CN"/>
        </w:rPr>
      </w:pPr>
      <w:bookmarkStart w:id="0" w:name="_Toc419045056"/>
      <w:r>
        <w:rPr>
          <w:rFonts w:hint="eastAsia" w:ascii="黑体" w:hAnsi="黑体" w:eastAsia="黑体" w:cs="黑体"/>
          <w:b w:val="0"/>
          <w:bCs/>
          <w:color w:val="auto"/>
          <w:sz w:val="28"/>
          <w:szCs w:val="28"/>
          <w:lang w:val="en-US" w:eastAsia="zh-CN"/>
        </w:rPr>
        <w:t xml:space="preserve">第一条 </w:t>
      </w:r>
      <w:r>
        <w:rPr>
          <w:rFonts w:hint="eastAsia" w:ascii="黑体" w:hAnsi="黑体" w:eastAsia="黑体" w:cs="黑体"/>
          <w:b w:val="0"/>
          <w:bCs/>
          <w:color w:val="auto"/>
          <w:sz w:val="28"/>
          <w:szCs w:val="28"/>
          <w:lang w:eastAsia="zh-CN"/>
        </w:rPr>
        <w:t>项目概况</w:t>
      </w:r>
    </w:p>
    <w:p w14:paraId="4C39C47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 w:eastAsia="仿宋_GB2312"/>
          <w:color w:val="auto"/>
          <w:sz w:val="28"/>
          <w:szCs w:val="28"/>
        </w:rPr>
      </w:pPr>
      <w:r>
        <w:rPr>
          <w:rFonts w:hint="eastAsia" w:ascii="仿宋_GB2312" w:hAnsi="仿宋" w:eastAsia="仿宋_GB2312"/>
          <w:color w:val="auto"/>
          <w:sz w:val="28"/>
          <w:szCs w:val="28"/>
        </w:rPr>
        <w:t>1.项目名称：</w:t>
      </w:r>
      <w:r>
        <w:rPr>
          <w:rFonts w:hint="eastAsia" w:ascii="仿宋_GB2312" w:hAnsi="仿宋" w:eastAsia="仿宋_GB2312" w:cs="Times New Roman"/>
          <w:color w:val="auto"/>
          <w:kern w:val="2"/>
          <w:sz w:val="28"/>
          <w:szCs w:val="28"/>
          <w:lang w:val="en-US" w:eastAsia="zh-CN" w:bidi="ar-SA"/>
        </w:rPr>
        <w:t>花海城市旅游服务中心项目。</w:t>
      </w:r>
    </w:p>
    <w:p w14:paraId="050845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仿宋_GB2312" w:hAnsi="仿宋" w:eastAsia="仿宋_GB2312"/>
          <w:color w:val="auto"/>
          <w:sz w:val="28"/>
          <w:szCs w:val="28"/>
          <w:lang w:val="en-US" w:eastAsia="zh-CN"/>
        </w:rPr>
        <w:t>2.</w:t>
      </w:r>
      <w:r>
        <w:rPr>
          <w:rFonts w:hint="eastAsia" w:ascii="仿宋_GB2312" w:hAnsi="仿宋" w:eastAsia="仿宋_GB2312" w:cs="Times New Roman"/>
          <w:color w:val="auto"/>
          <w:kern w:val="2"/>
          <w:sz w:val="28"/>
          <w:szCs w:val="28"/>
          <w:lang w:val="en-US" w:eastAsia="zh-CN" w:bidi="ar-SA"/>
        </w:rPr>
        <w:t>项目内容及地点：</w:t>
      </w:r>
      <w:bookmarkEnd w:id="0"/>
      <w:r>
        <w:rPr>
          <w:rFonts w:hint="eastAsia" w:ascii="仿宋_GB2312" w:hAnsi="仿宋" w:eastAsia="仿宋_GB2312" w:cs="Times New Roman"/>
          <w:color w:val="auto"/>
          <w:kern w:val="2"/>
          <w:sz w:val="28"/>
          <w:szCs w:val="28"/>
          <w:lang w:val="en-US" w:eastAsia="zh-CN" w:bidi="ar-SA"/>
        </w:rPr>
        <w:t>花海城市旅游服务中心项目地处七星关区南部新区；规划用地面积：14372.16㎡，建筑占地面积7111.99㎡，总建筑面积约60095.88㎡（最终以实际面积为准）。</w:t>
      </w:r>
    </w:p>
    <w:p w14:paraId="6F580BD4">
      <w:pPr>
        <w:pStyle w:val="7"/>
        <w:keepNext w:val="0"/>
        <w:keepLines w:val="0"/>
        <w:pageBreakBefore w:val="0"/>
        <w:widowControl w:val="0"/>
        <w:pBdr>
          <w:right w:val="none" w:color="000000" w:sz="0" w:space="2"/>
        </w:pBdr>
        <w:kinsoku/>
        <w:wordWrap/>
        <w:overflowPunct/>
        <w:topLinePunct w:val="0"/>
        <w:autoSpaceDE/>
        <w:autoSpaceDN/>
        <w:bidi w:val="0"/>
        <w:spacing w:line="560" w:lineRule="exact"/>
        <w:ind w:left="0" w:leftChars="0" w:firstLine="560" w:firstLineChars="200"/>
        <w:textAlignment w:val="auto"/>
        <w:rPr>
          <w:rFonts w:hint="eastAsia" w:ascii="仿宋_GB2312" w:hAnsi="仿宋" w:eastAsia="仿宋_GB2312" w:cs="Times New Roman"/>
          <w:color w:val="auto"/>
          <w:kern w:val="2"/>
          <w:sz w:val="28"/>
          <w:szCs w:val="28"/>
          <w:lang w:val="en-US" w:eastAsia="zh-CN" w:bidi="ar-SA"/>
        </w:rPr>
      </w:pPr>
    </w:p>
    <w:p w14:paraId="549BAD8E">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第二条 服务内容</w:t>
      </w:r>
    </w:p>
    <w:p w14:paraId="7D29142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完成花海城市旅游服务中心项目雨污水管网质量缺陷检测工作并出具报告，检测成果资料符合相关规范、标准要求，并达到行业主管部门验收要求。</w:t>
      </w:r>
    </w:p>
    <w:p w14:paraId="043E050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第三条 质量标准</w:t>
      </w:r>
    </w:p>
    <w:p w14:paraId="4ABB7E7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w:t>
      </w:r>
      <w:r>
        <w:rPr>
          <w:rFonts w:hint="default" w:ascii="仿宋_GB2312" w:hAnsi="仿宋" w:eastAsia="仿宋_GB2312" w:cs="Times New Roman"/>
          <w:color w:val="auto"/>
          <w:kern w:val="2"/>
          <w:sz w:val="28"/>
          <w:szCs w:val="28"/>
          <w:lang w:val="en-US" w:eastAsia="zh-CN" w:bidi="ar-SA"/>
        </w:rPr>
        <w:t>质量</w:t>
      </w:r>
      <w:r>
        <w:rPr>
          <w:rFonts w:hint="eastAsia" w:ascii="仿宋_GB2312" w:hAnsi="仿宋" w:eastAsia="仿宋_GB2312" w:cs="Times New Roman"/>
          <w:color w:val="auto"/>
          <w:kern w:val="2"/>
          <w:sz w:val="28"/>
          <w:szCs w:val="28"/>
          <w:lang w:val="en-US" w:eastAsia="zh-CN" w:bidi="ar-SA"/>
        </w:rPr>
        <w:t>要求</w:t>
      </w:r>
      <w:r>
        <w:rPr>
          <w:rFonts w:hint="default" w:ascii="仿宋_GB2312" w:hAnsi="仿宋" w:eastAsia="仿宋_GB2312" w:cs="Times New Roman"/>
          <w:color w:val="auto"/>
          <w:kern w:val="2"/>
          <w:sz w:val="28"/>
          <w:szCs w:val="28"/>
          <w:lang w:val="en-US" w:eastAsia="zh-CN" w:bidi="ar-SA"/>
        </w:rPr>
        <w:t>：</w:t>
      </w:r>
      <w:r>
        <w:rPr>
          <w:rFonts w:hint="eastAsia" w:ascii="仿宋_GB2312" w:hAnsi="仿宋" w:eastAsia="仿宋_GB2312" w:cs="Times New Roman"/>
          <w:color w:val="auto"/>
          <w:kern w:val="2"/>
          <w:sz w:val="28"/>
          <w:szCs w:val="28"/>
          <w:lang w:val="en-US" w:eastAsia="zh-CN" w:bidi="ar-SA"/>
        </w:rPr>
        <w:t>按行业相关规范及当地建设主管部门要求进行雨污水管网质量缺陷检测，检测成果资料符合相关规范、标准要求，并达到行业主管部门验收要求。</w:t>
      </w:r>
    </w:p>
    <w:p w14:paraId="52628C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2.安全要求：乙方在进入施工现场时须遵守安全管理规定，并对现场人员进行安全教育，如乙方在施工现场发生安全事故的，责任由乙方自行承担，因此造成甲方损失的，由乙方负责承担全部损失。</w:t>
      </w:r>
    </w:p>
    <w:p w14:paraId="115E5B85">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第四条 服务周期</w:t>
      </w:r>
    </w:p>
    <w:p w14:paraId="1E1EBDF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合同签订且项目雨污管网工程完工后30日内完成雨污水管网质量缺陷检测并出具报告。</w:t>
      </w:r>
    </w:p>
    <w:p w14:paraId="0E408FC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第五条 成果要求</w:t>
      </w:r>
    </w:p>
    <w:p w14:paraId="1E4F3D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按行业规范要求提供雨污水管网质量缺陷检测并出具检测报告（报告须达到行业主管部门验收要求），所有资料需提供电子版（盖章扫描件）1份，纸质版5份。</w:t>
      </w:r>
    </w:p>
    <w:p w14:paraId="3994B66F">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第六条 甲方权利义务</w:t>
      </w:r>
    </w:p>
    <w:p w14:paraId="24C55E5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1.确定本项目雨污水管网质量缺陷检测的范围以及提供雨污水管网质量缺陷检测的相关资料；</w:t>
      </w:r>
    </w:p>
    <w:p w14:paraId="204B01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2提供其他必要的配合、协调工作。</w:t>
      </w:r>
    </w:p>
    <w:p w14:paraId="03C6B27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3.甲方现场必须满足雨污水管网质量缺陷检测条件。若因甲方现场达不到雨污水管网质量缺陷检测条件而耽误乙方办理相关手续的，工期顺延。</w:t>
      </w:r>
    </w:p>
    <w:p w14:paraId="4D239AE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5.甲方应按合同约定时间及时支付乙方雨污水管网质量缺陷检测费用。</w:t>
      </w:r>
    </w:p>
    <w:p w14:paraId="0DB1B67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第七条 乙方权利义务</w:t>
      </w:r>
    </w:p>
    <w:p w14:paraId="472DE79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1.</w:t>
      </w:r>
      <w:r>
        <w:rPr>
          <w:rFonts w:hint="eastAsia" w:ascii="仿宋_GB2312" w:eastAsia="仿宋_GB2312"/>
          <w:color w:val="auto"/>
          <w:sz w:val="28"/>
          <w:szCs w:val="28"/>
        </w:rPr>
        <w:t>自行提供所有检测设备、并对设备性能</w:t>
      </w:r>
      <w:r>
        <w:rPr>
          <w:rFonts w:hint="eastAsia" w:ascii="仿宋_GB2312" w:eastAsia="仿宋_GB2312"/>
          <w:color w:val="auto"/>
          <w:sz w:val="28"/>
          <w:szCs w:val="28"/>
          <w:lang w:val="en-US" w:eastAsia="zh-CN"/>
        </w:rPr>
        <w:t>及计量准确性</w:t>
      </w:r>
      <w:r>
        <w:rPr>
          <w:rFonts w:hint="eastAsia" w:ascii="仿宋_GB2312" w:eastAsia="仿宋_GB2312"/>
          <w:color w:val="auto"/>
          <w:sz w:val="28"/>
          <w:szCs w:val="28"/>
        </w:rPr>
        <w:t>负责</w:t>
      </w:r>
      <w:r>
        <w:rPr>
          <w:rFonts w:hint="eastAsia" w:ascii="仿宋_GB2312" w:eastAsia="仿宋_GB2312"/>
          <w:color w:val="auto"/>
          <w:sz w:val="28"/>
          <w:szCs w:val="28"/>
          <w:lang w:eastAsia="zh-CN"/>
        </w:rPr>
        <w:t>。</w:t>
      </w:r>
    </w:p>
    <w:p w14:paraId="40CB5DE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2.</w:t>
      </w:r>
      <w:r>
        <w:rPr>
          <w:rFonts w:hint="eastAsia" w:ascii="仿宋_GB2312" w:eastAsia="仿宋_GB2312"/>
          <w:color w:val="auto"/>
          <w:sz w:val="28"/>
          <w:szCs w:val="28"/>
        </w:rPr>
        <w:t>现场检查、检测工作严格</w:t>
      </w:r>
      <w:r>
        <w:rPr>
          <w:rFonts w:hint="eastAsia" w:ascii="仿宋_GB2312" w:eastAsia="仿宋_GB2312"/>
          <w:color w:val="auto"/>
          <w:sz w:val="28"/>
          <w:szCs w:val="28"/>
          <w:lang w:eastAsia="zh-CN"/>
        </w:rPr>
        <w:t>按照</w:t>
      </w:r>
      <w:r>
        <w:rPr>
          <w:rFonts w:hint="eastAsia" w:ascii="仿宋_GB2312" w:eastAsia="仿宋_GB2312"/>
          <w:color w:val="auto"/>
          <w:sz w:val="28"/>
          <w:szCs w:val="28"/>
        </w:rPr>
        <w:t>相关标准、规范进行</w:t>
      </w:r>
      <w:r>
        <w:rPr>
          <w:rFonts w:hint="eastAsia" w:ascii="仿宋_GB2312" w:eastAsia="仿宋_GB2312"/>
          <w:color w:val="auto"/>
          <w:sz w:val="28"/>
          <w:szCs w:val="28"/>
          <w:lang w:eastAsia="zh-CN"/>
        </w:rPr>
        <w:t>检测</w:t>
      </w:r>
      <w:r>
        <w:rPr>
          <w:rFonts w:hint="eastAsia" w:ascii="仿宋_GB2312" w:eastAsia="仿宋_GB2312"/>
          <w:color w:val="auto"/>
          <w:sz w:val="28"/>
          <w:szCs w:val="28"/>
        </w:rPr>
        <w:t>工作</w:t>
      </w:r>
      <w:r>
        <w:rPr>
          <w:rFonts w:hint="eastAsia" w:ascii="仿宋_GB2312" w:eastAsia="仿宋_GB2312"/>
          <w:color w:val="auto"/>
          <w:sz w:val="28"/>
          <w:szCs w:val="28"/>
          <w:lang w:eastAsia="zh-CN"/>
        </w:rPr>
        <w:t>。</w:t>
      </w:r>
    </w:p>
    <w:p w14:paraId="0D54944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现场检查、检测、试验数据真实可靠，对检测、</w:t>
      </w:r>
      <w:r>
        <w:rPr>
          <w:rFonts w:hint="eastAsia" w:ascii="仿宋_GB2312" w:eastAsia="仿宋_GB2312"/>
          <w:color w:val="auto"/>
          <w:sz w:val="28"/>
          <w:szCs w:val="28"/>
          <w:lang w:eastAsia="zh-CN"/>
        </w:rPr>
        <w:t>检测</w:t>
      </w:r>
      <w:r>
        <w:rPr>
          <w:rFonts w:hint="eastAsia" w:ascii="仿宋_GB2312" w:eastAsia="仿宋_GB2312"/>
          <w:color w:val="auto"/>
          <w:sz w:val="28"/>
          <w:szCs w:val="28"/>
        </w:rPr>
        <w:t>结论负责</w:t>
      </w:r>
      <w:r>
        <w:rPr>
          <w:rFonts w:hint="eastAsia" w:ascii="仿宋_GB2312" w:eastAsia="仿宋_GB2312"/>
          <w:color w:val="auto"/>
          <w:sz w:val="28"/>
          <w:szCs w:val="28"/>
          <w:lang w:eastAsia="zh-CN"/>
        </w:rPr>
        <w:t>。</w:t>
      </w:r>
    </w:p>
    <w:p w14:paraId="322CC1C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val="en-US" w:eastAsia="zh-CN"/>
        </w:rPr>
        <w:t>4.</w:t>
      </w:r>
      <w:r>
        <w:rPr>
          <w:rFonts w:hint="eastAsia" w:ascii="仿宋_GB2312" w:eastAsia="仿宋_GB2312"/>
          <w:color w:val="auto"/>
          <w:sz w:val="28"/>
          <w:szCs w:val="28"/>
        </w:rPr>
        <w:t>现场所有检测设备、检测试验人员安全由乙方负责。</w:t>
      </w:r>
    </w:p>
    <w:p w14:paraId="6232CB3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第八条 服务费用及支付方式</w:t>
      </w:r>
    </w:p>
    <w:p w14:paraId="705E19E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服务费用</w:t>
      </w:r>
    </w:p>
    <w:p w14:paraId="3E12F15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含税总价为人民币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u w:val="none"/>
        </w:rPr>
        <w:t>）</w:t>
      </w:r>
      <w:r>
        <w:rPr>
          <w:rFonts w:hint="eastAsia" w:ascii="仿宋_GB2312" w:hAnsi="Times New Roman" w:eastAsia="仿宋_GB2312" w:cs="Times New Roman"/>
          <w:color w:val="auto"/>
          <w:sz w:val="28"/>
          <w:szCs w:val="28"/>
          <w:lang w:val="en-US" w:eastAsia="zh-CN"/>
        </w:rPr>
        <w:t>不含税价为</w:t>
      </w:r>
      <w:r>
        <w:rPr>
          <w:rFonts w:hint="eastAsia" w:ascii="仿宋_GB2312" w:hAnsi="Times New Roman" w:eastAsia="仿宋_GB2312" w:cs="Times New Roman"/>
          <w:color w:val="auto"/>
          <w:sz w:val="28"/>
          <w:szCs w:val="28"/>
        </w:rPr>
        <w:t>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w:t>
      </w:r>
      <w:r>
        <w:rPr>
          <w:rFonts w:hint="eastAsia" w:ascii="仿宋_GB2312" w:hAnsi="Times New Roman" w:eastAsia="仿宋_GB2312" w:cs="Times New Roman"/>
          <w:color w:val="auto"/>
          <w:sz w:val="28"/>
          <w:szCs w:val="28"/>
          <w:lang w:val="en-US" w:eastAsia="zh-CN"/>
        </w:rPr>
        <w:t>税率为</w:t>
      </w:r>
      <w:r>
        <w:rPr>
          <w:rFonts w:hint="eastAsia" w:ascii="仿宋_GB2312" w:hAnsi="Times New Roman" w:eastAsia="仿宋_GB2312" w:cs="Times New Roman"/>
          <w:color w:val="auto"/>
          <w:sz w:val="28"/>
          <w:szCs w:val="28"/>
          <w:u w:val="single"/>
          <w:lang w:val="en-US" w:eastAsia="zh-CN"/>
        </w:rPr>
        <w:t xml:space="preserve"> X </w:t>
      </w:r>
      <w:r>
        <w:rPr>
          <w:rFonts w:hint="eastAsia" w:ascii="仿宋_GB2312" w:hAnsi="Times New Roman" w:eastAsia="仿宋_GB2312" w:cs="Times New Roman"/>
          <w:color w:val="auto"/>
          <w:sz w:val="28"/>
          <w:szCs w:val="28"/>
          <w:lang w:val="en-US" w:eastAsia="zh-CN"/>
        </w:rPr>
        <w:t xml:space="preserve"> %</w:t>
      </w:r>
      <w:r>
        <w:rPr>
          <w:rFonts w:hint="eastAsia" w:ascii="仿宋_GB2312" w:hAnsi="Times New Roman" w:eastAsia="仿宋_GB2312" w:cs="Times New Roman"/>
          <w:color w:val="auto"/>
          <w:sz w:val="28"/>
          <w:szCs w:val="28"/>
        </w:rPr>
        <w:t>含税合同总价为包干价，合同生效后不再另行支付任何费用。</w:t>
      </w:r>
    </w:p>
    <w:p w14:paraId="77D50611">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2.支付方式</w:t>
      </w:r>
    </w:p>
    <w:p w14:paraId="7F0561A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完成本项目雨污水管网质量缺陷检测并提交雨污水管网质量缺陷检测报告，项目竣工验收后，提交支付申请、增值税专用发票，经甲方审核无误后30日内一次性支付服务费。</w:t>
      </w:r>
    </w:p>
    <w:p w14:paraId="4D7315D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3.乙方必须充分理解甲方付款时间节点和流程等因素，不得因此而暂停及影响提供的服务。</w:t>
      </w:r>
    </w:p>
    <w:p w14:paraId="296AE9A9">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发票约定</w:t>
      </w:r>
    </w:p>
    <w:p w14:paraId="370FEC3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4.1乙方应向甲方</w:t>
      </w:r>
      <w:r>
        <w:rPr>
          <w:rFonts w:hint="eastAsia" w:ascii="仿宋_GB2312" w:hAnsi="Times New Roman" w:eastAsia="仿宋_GB2312" w:cs="Times New Roman"/>
          <w:color w:val="auto"/>
          <w:sz w:val="28"/>
          <w:szCs w:val="28"/>
          <w:lang w:eastAsia="zh-CN"/>
        </w:rPr>
        <w:t>开具</w:t>
      </w:r>
      <w:r>
        <w:rPr>
          <w:rFonts w:hint="eastAsia" w:ascii="仿宋_GB2312" w:hAnsi="Times New Roman" w:eastAsia="仿宋_GB2312" w:cs="Times New Roman"/>
          <w:color w:val="auto"/>
          <w:sz w:val="28"/>
          <w:szCs w:val="28"/>
        </w:rPr>
        <w:t>有效可全额抵扣进项成本的增值税</w:t>
      </w:r>
      <w:r>
        <w:rPr>
          <w:rFonts w:hint="eastAsia" w:ascii="仿宋_GB2312" w:hAnsi="Times New Roman" w:eastAsia="仿宋_GB2312" w:cs="Times New Roman"/>
          <w:color w:val="auto"/>
          <w:sz w:val="28"/>
          <w:szCs w:val="28"/>
          <w:lang w:eastAsia="zh-CN"/>
        </w:rPr>
        <w:t>专用</w:t>
      </w:r>
      <w:r>
        <w:rPr>
          <w:rFonts w:hint="eastAsia" w:ascii="仿宋_GB2312" w:hAnsi="Times New Roman" w:eastAsia="仿宋_GB2312" w:cs="Times New Roman"/>
          <w:color w:val="auto"/>
          <w:sz w:val="28"/>
          <w:szCs w:val="28"/>
        </w:rPr>
        <w:t>发票。</w:t>
      </w:r>
    </w:p>
    <w:p w14:paraId="154B67DD">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4.2乙方保证在发票开具之日起15日内将发票送达甲方，发票应当有专人送达不得邮寄，若因客观原因必须邮寄的，应当采用EMS邮寄。增值税发票的接收必须有送达人和规定接收人的签字认可，不得代收。</w:t>
      </w:r>
    </w:p>
    <w:p w14:paraId="019BBFD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4.3乙方须在其法定营业范围内全面履行合同，确保发票开具项目内容与实际发生业务相符，且必须保证合同签订方、提供服务方、收款方、发票开具方一致，否则甲方有权拒绝支付款项。</w:t>
      </w:r>
    </w:p>
    <w:p w14:paraId="39E7DF8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4.4如乙方未按合同约定提供合规发票的，需在三日内重新开具，否则甲方有权拒绝支付款项，若乙方提供虚假发票、套打发票，除重新开具发票外，还应当承担相应的法律责任。</w:t>
      </w:r>
    </w:p>
    <w:p w14:paraId="38F2258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4.5账户及开票信息</w:t>
      </w:r>
    </w:p>
    <w:p w14:paraId="292D6197">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（一）甲方开票信息</w:t>
      </w:r>
    </w:p>
    <w:p w14:paraId="5877C64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2303024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纳税人识别号：</w:t>
      </w:r>
    </w:p>
    <w:p w14:paraId="2C8ABF9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地        址：  </w:t>
      </w:r>
    </w:p>
    <w:p w14:paraId="65050EC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电        话：  </w:t>
      </w:r>
    </w:p>
    <w:p w14:paraId="3D61FD4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4973C6E4">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账        号：</w:t>
      </w:r>
    </w:p>
    <w:p w14:paraId="068555C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（注意：取得增值税发票后应保持平整，不得折压和出现污点，并在开票日起15天内递交到发票接收人处。）</w:t>
      </w:r>
    </w:p>
    <w:p w14:paraId="6244D594">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（二）乙方账户信息</w:t>
      </w:r>
    </w:p>
    <w:p w14:paraId="46C08814">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7F9AA63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4284CBB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账 号：</w:t>
      </w:r>
    </w:p>
    <w:p w14:paraId="4F23CF6E">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color w:val="auto"/>
          <w:lang w:val="en-US" w:eastAsia="zh-CN"/>
        </w:rPr>
      </w:pPr>
      <w:r>
        <w:rPr>
          <w:rFonts w:hint="eastAsia" w:ascii="仿宋_GB2312" w:hAnsi="Times New Roman" w:eastAsia="仿宋_GB2312" w:cs="Times New Roman"/>
          <w:color w:val="auto"/>
          <w:sz w:val="28"/>
          <w:szCs w:val="28"/>
        </w:rPr>
        <w:t>注：若在甲方付款前，乙方账户信息发生变更，乙方应当及时通知甲方，若因乙方迟延通知导致甲方付款错误的，由此产生的一切损失均由乙方自行承担。</w:t>
      </w:r>
    </w:p>
    <w:p w14:paraId="0DEAC17B">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第九条 服务承诺</w:t>
      </w:r>
    </w:p>
    <w:p w14:paraId="2280AA7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1</w:t>
      </w:r>
      <w:r>
        <w:rPr>
          <w:rFonts w:hint="eastAsia" w:ascii="仿宋_GB2312" w:eastAsia="仿宋_GB2312"/>
          <w:color w:val="auto"/>
          <w:sz w:val="28"/>
          <w:szCs w:val="28"/>
          <w:lang w:eastAsia="zh-CN"/>
        </w:rPr>
        <w:t>.</w:t>
      </w:r>
      <w:r>
        <w:rPr>
          <w:rFonts w:hint="eastAsia" w:ascii="仿宋_GB2312" w:eastAsia="仿宋_GB2312"/>
          <w:color w:val="auto"/>
          <w:sz w:val="28"/>
          <w:szCs w:val="28"/>
        </w:rPr>
        <w:t>乙方应对提交的资料负责，由于乙方提交的资料不真实、不准确，所造成的后果由乙方承担。</w:t>
      </w:r>
    </w:p>
    <w:p w14:paraId="565E7418">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2</w:t>
      </w:r>
      <w:r>
        <w:rPr>
          <w:rFonts w:hint="eastAsia" w:ascii="仿宋_GB2312" w:eastAsia="仿宋_GB2312"/>
          <w:color w:val="auto"/>
          <w:sz w:val="28"/>
          <w:szCs w:val="28"/>
          <w:lang w:eastAsia="zh-CN"/>
        </w:rPr>
        <w:t>.</w:t>
      </w:r>
      <w:r>
        <w:rPr>
          <w:rFonts w:hint="eastAsia" w:ascii="仿宋_GB2312" w:eastAsia="仿宋_GB2312"/>
          <w:color w:val="auto"/>
          <w:sz w:val="28"/>
          <w:szCs w:val="28"/>
        </w:rPr>
        <w:t>乙方未按规定时间办理完成</w:t>
      </w:r>
      <w:r>
        <w:rPr>
          <w:rFonts w:hint="eastAsia" w:ascii="仿宋_GB2312" w:eastAsia="仿宋_GB2312"/>
          <w:color w:val="auto"/>
          <w:sz w:val="28"/>
          <w:szCs w:val="28"/>
          <w:lang w:eastAsia="zh-CN"/>
        </w:rPr>
        <w:t>服务的</w:t>
      </w:r>
      <w:r>
        <w:rPr>
          <w:rFonts w:hint="eastAsia" w:ascii="仿宋_GB2312" w:eastAsia="仿宋_GB2312"/>
          <w:color w:val="auto"/>
          <w:sz w:val="28"/>
          <w:szCs w:val="28"/>
        </w:rPr>
        <w:t>，造成有关损失由乙方承担。</w:t>
      </w:r>
    </w:p>
    <w:p w14:paraId="630E760E">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第十条 违约责任</w:t>
      </w:r>
    </w:p>
    <w:p w14:paraId="6BD6140A">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（一）甲方违约</w:t>
      </w:r>
    </w:p>
    <w:p w14:paraId="516D0DF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当甲方不履行合同义务或不按合同约定履行义务的情况发生时，视为甲方违约。甲方承担违约责任，赔偿因其违约给乙方造成的经济损失。当发生下列情况时，视为甲方违约：</w:t>
      </w:r>
    </w:p>
    <w:p w14:paraId="789A6BB9">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因甲方原因未按照合同约定时间支付服务费用超过 2 季度，每逾期一日，甲方应按照</w:t>
      </w:r>
      <w:r>
        <w:rPr>
          <w:rFonts w:hint="eastAsia" w:ascii="仿宋_GB2312" w:hAnsi="Times New Roman" w:eastAsia="仿宋_GB2312" w:cs="Times New Roman"/>
          <w:color w:val="auto"/>
          <w:sz w:val="28"/>
          <w:szCs w:val="28"/>
          <w:lang w:eastAsia="zh-CN"/>
        </w:rPr>
        <w:t>应付未付</w:t>
      </w:r>
      <w:r>
        <w:rPr>
          <w:rFonts w:hint="eastAsia" w:ascii="仿宋_GB2312" w:hAnsi="Times New Roman" w:eastAsia="仿宋_GB2312" w:cs="Times New Roman"/>
          <w:color w:val="auto"/>
          <w:sz w:val="28"/>
          <w:szCs w:val="28"/>
        </w:rPr>
        <w:t>价款的</w:t>
      </w:r>
      <w:r>
        <w:rPr>
          <w:rFonts w:hint="eastAsia" w:ascii="仿宋_GB2312" w:hAnsi="Times New Roman" w:eastAsia="仿宋_GB2312" w:cs="Times New Roman"/>
          <w:color w:val="auto"/>
          <w:sz w:val="28"/>
          <w:szCs w:val="28"/>
          <w:lang w:eastAsia="zh-CN"/>
        </w:rPr>
        <w:t>十万分之一</w:t>
      </w:r>
      <w:r>
        <w:rPr>
          <w:rFonts w:hint="eastAsia" w:ascii="仿宋_GB2312" w:hAnsi="Times New Roman" w:eastAsia="仿宋_GB2312" w:cs="Times New Roman"/>
          <w:color w:val="auto"/>
          <w:sz w:val="28"/>
          <w:szCs w:val="28"/>
        </w:rPr>
        <w:t>向乙方支付违约金。</w:t>
      </w:r>
    </w:p>
    <w:p w14:paraId="6860B6EE">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甲方不按合同约定履行义务和责任的其他情况。</w:t>
      </w:r>
    </w:p>
    <w:p w14:paraId="3DB8C5E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rPr>
      </w:pPr>
      <w:r>
        <w:rPr>
          <w:rFonts w:hint="eastAsia" w:ascii="楷体" w:hAnsi="楷体" w:eastAsia="楷体" w:cs="楷体"/>
          <w:color w:val="auto"/>
          <w:sz w:val="28"/>
          <w:szCs w:val="28"/>
          <w:lang w:eastAsia="zh-CN"/>
        </w:rPr>
        <w:t>（二）</w:t>
      </w:r>
      <w:r>
        <w:rPr>
          <w:rFonts w:hint="eastAsia" w:ascii="楷体" w:hAnsi="楷体" w:eastAsia="楷体" w:cs="楷体"/>
          <w:color w:val="auto"/>
          <w:sz w:val="28"/>
          <w:szCs w:val="28"/>
        </w:rPr>
        <w:t>乙方违约</w:t>
      </w:r>
    </w:p>
    <w:p w14:paraId="3CC51BD0">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如果乙方出现包括但不限于下列行为，则视为乙方违约，乙方应按相关条款承担违约责任，并保障甲方免于承担由此违约造成的任何责任、费用、索赔和诉讼：</w:t>
      </w:r>
    </w:p>
    <w:p w14:paraId="52D9E28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1" w:name="_Toc306782748"/>
      <w:bookmarkStart w:id="2" w:name="_Toc248131504"/>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未经甲方许可，乙方擅自将其承包的</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工作转包或再分包，应按照本合同价款的5%向甲方支付违约金</w:t>
      </w:r>
      <w:r>
        <w:rPr>
          <w:rFonts w:hint="eastAsia" w:ascii="仿宋_GB2312" w:hAnsi="Times New Roman" w:eastAsia="仿宋_GB2312" w:cs="Times New Roman"/>
          <w:color w:val="auto"/>
          <w:sz w:val="28"/>
          <w:szCs w:val="28"/>
          <w:lang w:eastAsia="zh-CN"/>
        </w:rPr>
        <w:t>。</w:t>
      </w:r>
    </w:p>
    <w:bookmarkEnd w:id="1"/>
    <w:bookmarkEnd w:id="2"/>
    <w:p w14:paraId="77B52FC8">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3" w:name="_Toc306782749"/>
      <w:bookmarkStart w:id="4" w:name="_Toc248131505"/>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因乙方原因不能按照本合同约定的期限完成</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工作出具相关</w:t>
      </w:r>
      <w:r>
        <w:rPr>
          <w:rFonts w:hint="eastAsia" w:ascii="仿宋_GB2312" w:hAnsi="Times New Roman" w:eastAsia="仿宋_GB2312" w:cs="Times New Roman"/>
          <w:color w:val="auto"/>
          <w:sz w:val="28"/>
          <w:szCs w:val="28"/>
          <w:lang w:eastAsia="zh-CN"/>
        </w:rPr>
        <w:t>成果</w:t>
      </w:r>
      <w:r>
        <w:rPr>
          <w:rFonts w:hint="eastAsia" w:ascii="仿宋_GB2312" w:hAnsi="Times New Roman" w:eastAsia="仿宋_GB2312" w:cs="Times New Roman"/>
          <w:color w:val="auto"/>
          <w:sz w:val="28"/>
          <w:szCs w:val="28"/>
        </w:rPr>
        <w:t>资料的，每逾期一日，乙方应按照本合同价款的</w:t>
      </w:r>
      <w:r>
        <w:rPr>
          <w:rFonts w:hint="eastAsia" w:ascii="仿宋_GB2312" w:hAnsi="Times New Roman" w:eastAsia="仿宋_GB2312" w:cs="Times New Roman"/>
          <w:color w:val="auto"/>
          <w:sz w:val="28"/>
          <w:szCs w:val="28"/>
          <w:lang w:eastAsia="zh-CN"/>
        </w:rPr>
        <w:t>万分之一</w:t>
      </w:r>
      <w:r>
        <w:rPr>
          <w:rFonts w:hint="eastAsia" w:ascii="仿宋_GB2312" w:hAnsi="Times New Roman" w:eastAsia="仿宋_GB2312" w:cs="Times New Roman"/>
          <w:color w:val="auto"/>
          <w:sz w:val="28"/>
          <w:szCs w:val="28"/>
        </w:rPr>
        <w:t>向甲方支付违约金</w:t>
      </w:r>
      <w:bookmarkEnd w:id="3"/>
      <w:bookmarkEnd w:id="4"/>
      <w:r>
        <w:rPr>
          <w:rFonts w:hint="eastAsia" w:ascii="仿宋_GB2312" w:hAnsi="Times New Roman" w:eastAsia="仿宋_GB2312" w:cs="Times New Roman"/>
          <w:color w:val="auto"/>
          <w:sz w:val="28"/>
          <w:szCs w:val="28"/>
          <w:lang w:eastAsia="zh-CN"/>
        </w:rPr>
        <w:t>。</w:t>
      </w:r>
    </w:p>
    <w:p w14:paraId="50AEE2E6">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3.</w:t>
      </w:r>
      <w:r>
        <w:rPr>
          <w:rFonts w:hint="eastAsia" w:ascii="仿宋_GB2312" w:hAnsi="Times New Roman" w:eastAsia="仿宋_GB2312" w:cs="Times New Roman"/>
          <w:color w:val="auto"/>
          <w:sz w:val="28"/>
          <w:szCs w:val="28"/>
        </w:rPr>
        <w:t>乙方不按本合同约定履行义务和责任的其他情况。</w:t>
      </w:r>
    </w:p>
    <w:p w14:paraId="73BF4122">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rPr>
        <w:t>乙方违约后，甲方要求其继续履行合同时，乙方承担上述违约责任后仍应继续履行合同。</w:t>
      </w:r>
    </w:p>
    <w:p w14:paraId="1A9053C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5.</w:t>
      </w:r>
      <w:r>
        <w:rPr>
          <w:rFonts w:hint="eastAsia" w:ascii="仿宋_GB2312" w:hAnsi="Times New Roman" w:eastAsia="仿宋_GB2312" w:cs="Times New Roman"/>
          <w:color w:val="auto"/>
          <w:sz w:val="28"/>
          <w:szCs w:val="28"/>
        </w:rPr>
        <w:t>乙方违约后，如甲方要求乙方改正，而乙方没有在甲方要求期限内及时改正，则甲方有权</w:t>
      </w:r>
      <w:r>
        <w:rPr>
          <w:rFonts w:hint="eastAsia" w:ascii="仿宋_GB2312" w:hAnsi="Times New Roman" w:eastAsia="仿宋_GB2312" w:cs="Times New Roman"/>
          <w:color w:val="auto"/>
          <w:sz w:val="28"/>
          <w:szCs w:val="28"/>
          <w:lang w:eastAsia="zh-CN"/>
        </w:rPr>
        <w:t>解除合同</w:t>
      </w:r>
      <w:r>
        <w:rPr>
          <w:rFonts w:hint="eastAsia" w:ascii="仿宋_GB2312" w:hAnsi="Times New Roman" w:eastAsia="仿宋_GB2312" w:cs="Times New Roman"/>
          <w:color w:val="auto"/>
          <w:sz w:val="28"/>
          <w:szCs w:val="28"/>
        </w:rPr>
        <w:t>，且乙方必须在甲方要求的期限内退场。如在上述期限内乙方没有退场，乙方应按照本合同总价的 20%向甲方支付违约金。</w:t>
      </w:r>
    </w:p>
    <w:p w14:paraId="5D6907ED">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第十一条 合同变更、终止、解除</w:t>
      </w:r>
    </w:p>
    <w:p w14:paraId="64A4F08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1.本合同的变更、解除或者终止，不影响甲方要求赔偿损失的权利。</w:t>
      </w:r>
    </w:p>
    <w:p w14:paraId="6A22F49F">
      <w:pPr>
        <w:pStyle w:val="8"/>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若乙方委派人员确实不能履行职责或不能胜任时，乙方应尊重甲方意见，须在甲方要求乙方更换人员之日起七日内调整更换完毕。若乙方在未知会甲方情况下擅自撤换人员或在甲方要求更换人员之日起七日内未更换完毕，乙方将被扣除合同总价的10%作为违约金支付给甲方，并且甲方有权解除合同。</w:t>
      </w:r>
    </w:p>
    <w:p w14:paraId="588EFCAA">
      <w:pPr>
        <w:pStyle w:val="9"/>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color w:val="auto"/>
        </w:rPr>
      </w:pPr>
      <w:r>
        <w:rPr>
          <w:rFonts w:hint="eastAsia" w:ascii="仿宋_GB2312" w:hAnsi="仿宋_GB2312" w:eastAsia="仿宋_GB2312" w:cs="仿宋_GB2312"/>
          <w:color w:val="auto"/>
          <w:kern w:val="2"/>
          <w:sz w:val="28"/>
          <w:szCs w:val="28"/>
          <w:highlight w:val="none"/>
          <w:lang w:val="en-US" w:eastAsia="zh-CN" w:bidi="ar-SA"/>
        </w:rPr>
        <w:t>3.本合同履行期间，因任何一方违反本合同约定，无故终止履行本合同，消极履行本合同，或无法完成委托工作的，守约方有权解除本合同，要求违约方返还/支付相应服务费；同时，对于守约方因此而受到的实际损失，违约方应当承担赔偿责任。</w:t>
      </w:r>
    </w:p>
    <w:p w14:paraId="178F87D9">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第十二条 联络地址</w:t>
      </w:r>
    </w:p>
    <w:p w14:paraId="0E99BD56">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双方就本合同履行期间相关的通知、文书的送达地址及法律后果做出如下约定：</w:t>
      </w:r>
    </w:p>
    <w:p w14:paraId="51C72964">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1.因任何一方提供或确认的送达地址不准确、送达地址变更后未及时履行通知义务，导致通知、协议、法律文书等各类文件未能被该方实际接收，以邮寄送达的，以文件退回之日为送达之日；直接送达的，以送达人当场在送达回证上记明情况之日为送达之日；以电子邮件送达的，以邮件发出次日为送达日。</w:t>
      </w:r>
    </w:p>
    <w:p w14:paraId="385099F4">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黑体" w:hAnsi="黑体" w:eastAsia="黑体" w:cs="黑体"/>
          <w:b w:val="0"/>
          <w:bCs/>
          <w:color w:val="auto"/>
          <w:sz w:val="28"/>
          <w:szCs w:val="28"/>
          <w:lang w:val="en-US" w:eastAsia="zh-CN"/>
        </w:rPr>
      </w:pPr>
      <w:r>
        <w:rPr>
          <w:rFonts w:hint="eastAsia" w:ascii="仿宋_GB2312" w:hAnsi="Times New Roman" w:eastAsia="仿宋_GB2312" w:cs="Times New Roman"/>
          <w:color w:val="auto"/>
          <w:kern w:val="2"/>
          <w:sz w:val="28"/>
          <w:szCs w:val="28"/>
          <w:lang w:val="en-US" w:eastAsia="zh-CN" w:bidi="ar-SA"/>
        </w:rPr>
        <w:t>2.各方如需变更送达地址，应提前5个工作日书面通知其他方。</w:t>
      </w:r>
    </w:p>
    <w:p w14:paraId="66A70FC5">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第十三条 争议的解决</w:t>
      </w:r>
    </w:p>
    <w:p w14:paraId="7DC28C6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b/>
          <w:color w:val="auto"/>
          <w:sz w:val="28"/>
          <w:szCs w:val="28"/>
        </w:rPr>
      </w:pPr>
      <w:r>
        <w:rPr>
          <w:rFonts w:hint="eastAsia" w:ascii="仿宋_GB2312" w:eastAsia="仿宋_GB2312"/>
          <w:color w:val="auto"/>
          <w:sz w:val="28"/>
          <w:szCs w:val="28"/>
        </w:rPr>
        <w:t>在合同履行过程中如发生争议，双方应当友好协商解决。当协商不成时，向</w:t>
      </w:r>
      <w:r>
        <w:rPr>
          <w:rFonts w:hint="eastAsia" w:ascii="仿宋_GB2312" w:eastAsia="仿宋_GB2312"/>
          <w:color w:val="auto"/>
          <w:sz w:val="28"/>
          <w:szCs w:val="28"/>
          <w:lang w:eastAsia="zh-CN"/>
        </w:rPr>
        <w:t>合同签署地</w:t>
      </w:r>
      <w:r>
        <w:rPr>
          <w:rFonts w:hint="eastAsia" w:ascii="仿宋_GB2312" w:eastAsia="仿宋_GB2312"/>
          <w:color w:val="auto"/>
          <w:sz w:val="28"/>
          <w:szCs w:val="28"/>
        </w:rPr>
        <w:t>人民法院提起诉讼。</w:t>
      </w:r>
    </w:p>
    <w:p w14:paraId="7E88CCAA">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第十四条 其他</w:t>
      </w:r>
    </w:p>
    <w:p w14:paraId="551A81F3">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本合同一式</w:t>
      </w:r>
      <w:r>
        <w:rPr>
          <w:rFonts w:hint="eastAsia" w:ascii="仿宋_GB2312" w:hAnsi="Times New Roman" w:eastAsia="仿宋_GB2312" w:cs="Times New Roman"/>
          <w:color w:val="auto"/>
          <w:sz w:val="28"/>
          <w:szCs w:val="28"/>
          <w:lang w:eastAsia="zh-CN"/>
        </w:rPr>
        <w:t>陆</w:t>
      </w:r>
      <w:r>
        <w:rPr>
          <w:rFonts w:hint="eastAsia" w:ascii="仿宋_GB2312" w:hAnsi="Times New Roman" w:eastAsia="仿宋_GB2312" w:cs="Times New Roman"/>
          <w:color w:val="auto"/>
          <w:sz w:val="28"/>
          <w:szCs w:val="28"/>
        </w:rPr>
        <w:t>份，甲方执</w:t>
      </w:r>
      <w:r>
        <w:rPr>
          <w:rFonts w:hint="eastAsia" w:ascii="仿宋_GB2312" w:hAnsi="Times New Roman" w:eastAsia="仿宋_GB2312" w:cs="Times New Roman"/>
          <w:color w:val="auto"/>
          <w:sz w:val="28"/>
          <w:szCs w:val="28"/>
          <w:lang w:eastAsia="zh-CN"/>
        </w:rPr>
        <w:t>肆</w:t>
      </w:r>
      <w:r>
        <w:rPr>
          <w:rFonts w:hint="eastAsia" w:ascii="仿宋_GB2312" w:hAnsi="Times New Roman" w:eastAsia="仿宋_GB2312" w:cs="Times New Roman"/>
          <w:color w:val="auto"/>
          <w:sz w:val="28"/>
          <w:szCs w:val="28"/>
        </w:rPr>
        <w:t>份，乙方执贰份。</w:t>
      </w:r>
    </w:p>
    <w:p w14:paraId="74FDC42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2</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本合同经双方代表签字盖章后即生效</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授权代表签订合同的须提供授权委托书。</w:t>
      </w:r>
    </w:p>
    <w:p w14:paraId="749BA38B">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3</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未尽事宜，双方另行商议。</w:t>
      </w:r>
    </w:p>
    <w:p w14:paraId="1436B1C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hAnsi="Times New Roman" w:eastAsia="仿宋_GB2312" w:cs="Times New Roman"/>
          <w:color w:val="auto"/>
          <w:sz w:val="28"/>
          <w:szCs w:val="28"/>
          <w:lang w:val="en-US" w:eastAsia="zh-CN"/>
        </w:rPr>
        <w:t>4.合同附件：保廉合同。</w:t>
      </w:r>
    </w:p>
    <w:p w14:paraId="5207A05D">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r>
        <w:rPr>
          <w:rFonts w:hint="eastAsia" w:ascii="仿宋_GB2312" w:eastAsia="仿宋_GB2312"/>
          <w:color w:val="auto"/>
          <w:sz w:val="28"/>
          <w:szCs w:val="28"/>
        </w:rPr>
        <w:t>（</w:t>
      </w:r>
      <w:r>
        <w:rPr>
          <w:rFonts w:hint="eastAsia" w:ascii="仿宋_GB2312" w:eastAsia="仿宋_GB2312"/>
          <w:color w:val="auto"/>
          <w:sz w:val="28"/>
          <w:szCs w:val="28"/>
          <w:lang w:eastAsia="zh-CN"/>
        </w:rPr>
        <w:t>以下</w:t>
      </w:r>
      <w:r>
        <w:rPr>
          <w:rFonts w:hint="eastAsia" w:ascii="仿宋_GB2312" w:eastAsia="仿宋_GB2312"/>
          <w:color w:val="auto"/>
          <w:sz w:val="28"/>
          <w:szCs w:val="28"/>
        </w:rPr>
        <w:t>无正文</w:t>
      </w:r>
      <w:r>
        <w:rPr>
          <w:rFonts w:hint="eastAsia" w:ascii="仿宋_GB2312" w:eastAsia="仿宋_GB2312"/>
          <w:color w:val="auto"/>
          <w:sz w:val="28"/>
          <w:szCs w:val="28"/>
          <w:lang w:eastAsia="zh-CN"/>
        </w:rPr>
        <w:t>，为合同签署页及附件。</w:t>
      </w:r>
      <w:r>
        <w:rPr>
          <w:rFonts w:hint="eastAsia" w:ascii="仿宋_GB2312" w:eastAsia="仿宋_GB2312"/>
          <w:color w:val="auto"/>
          <w:sz w:val="28"/>
          <w:szCs w:val="28"/>
        </w:rPr>
        <w:t>）</w:t>
      </w:r>
    </w:p>
    <w:p w14:paraId="5446CF6B">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p>
    <w:p w14:paraId="388BD5A3">
      <w:pP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br w:type="page"/>
      </w:r>
    </w:p>
    <w:p w14:paraId="624BEA4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w:t>
      </w:r>
    </w:p>
    <w:p w14:paraId="344BCA3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055A220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108BD99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50628D1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63621B2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369472E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433E5AE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7ABBBD5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color w:val="auto"/>
        </w:rPr>
      </w:pPr>
      <w:r>
        <w:rPr>
          <w:rFonts w:hint="eastAsia" w:ascii="仿宋_GB2312" w:hAnsi="仿宋_GB2312" w:eastAsia="仿宋_GB2312" w:cs="仿宋_GB2312"/>
          <w:color w:val="auto"/>
          <w:kern w:val="2"/>
          <w:sz w:val="32"/>
          <w:szCs w:val="32"/>
          <w:highlight w:val="none"/>
          <w:lang w:val="en-US" w:eastAsia="zh-CN" w:bidi="ar-SA"/>
        </w:rPr>
        <w:t>2024年XX月X日</w:t>
      </w:r>
    </w:p>
    <w:p w14:paraId="4CD57E5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27E93CD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6A7752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75AF2B1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98DF24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12919B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4D4AD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9A4711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07123F9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B8ECB0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088DB4B4">
      <w:pPr>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br w:type="page"/>
      </w:r>
    </w:p>
    <w:p w14:paraId="3C8F247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b w:val="0"/>
          <w:bCs/>
          <w:color w:val="auto"/>
          <w:kern w:val="0"/>
          <w:sz w:val="32"/>
          <w:szCs w:val="32"/>
          <w:highlight w:val="none"/>
          <w:u w:val="none"/>
          <w:lang w:val="en-US" w:eastAsia="zh-CN" w:bidi="ar-SA"/>
        </w:rPr>
        <w:t>附件：</w:t>
      </w:r>
      <w:r>
        <w:rPr>
          <w:rFonts w:hint="eastAsia" w:ascii="仿宋_GB2312" w:hAnsi="仿宋_GB2312" w:eastAsia="仿宋_GB2312" w:cs="仿宋_GB2312"/>
          <w:color w:val="auto"/>
          <w:sz w:val="32"/>
          <w:szCs w:val="32"/>
          <w:highlight w:val="none"/>
        </w:rPr>
        <w:t>保廉合同</w:t>
      </w:r>
    </w:p>
    <w:p w14:paraId="18F6D84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p>
    <w:p w14:paraId="6DC33868">
      <w:pPr>
        <w:keepNext w:val="0"/>
        <w:keepLines w:val="0"/>
        <w:pageBreakBefore w:val="0"/>
        <w:widowControl w:val="0"/>
        <w:kinsoku/>
        <w:wordWrap/>
        <w:overflowPunct/>
        <w:topLinePunct w:val="0"/>
        <w:autoSpaceDE/>
        <w:autoSpaceDN/>
        <w:bidi w:val="0"/>
        <w:adjustRightInd w:val="0"/>
        <w:snapToGrid w:val="0"/>
        <w:spacing w:line="560" w:lineRule="exact"/>
        <w:ind w:firstLine="880" w:firstLineChars="200"/>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保廉合同</w:t>
      </w:r>
    </w:p>
    <w:p w14:paraId="1E76BC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6661E38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甲方：</w:t>
      </w:r>
    </w:p>
    <w:p w14:paraId="6524F06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乙方：</w:t>
      </w:r>
    </w:p>
    <w:p w14:paraId="0BCC51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7332321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为了依法规范合同签订和执行中的廉洁从业规定，防止违规违纪违法行为的发生，甲、乙双方签订本合同。</w:t>
      </w:r>
    </w:p>
    <w:p w14:paraId="7E491E0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一、甲方责任</w:t>
      </w:r>
    </w:p>
    <w:p w14:paraId="6E6CEFC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不利用工作之便接受乙方赠送的礼品、礼金、各种有价证券及其他支付凭证等。</w:t>
      </w:r>
    </w:p>
    <w:p w14:paraId="2927D1B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不利用工作之便接受乙方提供的通讯、交通工具和高档办公用品等。</w:t>
      </w:r>
    </w:p>
    <w:p w14:paraId="046A593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不利用工作之便为亲友谋取私利。</w:t>
      </w:r>
    </w:p>
    <w:p w14:paraId="4163E06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不在乙方报销任何应由甲方或个人支付的费用等。</w:t>
      </w:r>
    </w:p>
    <w:p w14:paraId="7AF1ED9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二、乙方责任</w:t>
      </w:r>
    </w:p>
    <w:p w14:paraId="264BE58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不以任何名义向甲方人员赠送钱物。</w:t>
      </w:r>
    </w:p>
    <w:p w14:paraId="70A6A9B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不以任何名义为甲方及其工作人员报销应由甲方单位或个人支付的任何费用。</w:t>
      </w:r>
    </w:p>
    <w:p w14:paraId="27FF71D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不弄虚作假、偷工减料，不提供假冒伪劣或不符合国家标准的劣质产品。</w:t>
      </w:r>
    </w:p>
    <w:p w14:paraId="3C4FA7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不损害甲方利益。</w:t>
      </w:r>
    </w:p>
    <w:p w14:paraId="28D6B88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三、甲、乙双方共同责任</w:t>
      </w:r>
    </w:p>
    <w:p w14:paraId="69B2E0D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不在非公务场合洽谈业务。</w:t>
      </w:r>
    </w:p>
    <w:p w14:paraId="794DC99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不一对一洽谈业务。</w:t>
      </w:r>
    </w:p>
    <w:p w14:paraId="011A5DB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不以任何名义互相宴请。</w:t>
      </w:r>
    </w:p>
    <w:p w14:paraId="7AA9A1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分别对双方所属人员经常进行法制教育和廉洁从业教育。</w:t>
      </w:r>
    </w:p>
    <w:p w14:paraId="48DC29E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互相监督，发现有违规、违纪、违法行为的应及时提醒对方，情节严重的，应向其上级主管部门或纪检监察、司法等有关机关举报。</w:t>
      </w:r>
    </w:p>
    <w:p w14:paraId="19511C6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四、违约责任</w:t>
      </w:r>
    </w:p>
    <w:p w14:paraId="4FFC123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如甲方人员涉及本合同违约，单位领导必须按照廉洁从业规定严肃处理，并将处理结果报上级纪检监察组织，同时，向合同乙方通报处理结果。</w:t>
      </w:r>
    </w:p>
    <w:p w14:paraId="2314AE5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如乙方人员涉及本合同违约，甲方将视违约情节轻重，对乙方采取警告、中止执行合同</w:t>
      </w:r>
      <w:r>
        <w:rPr>
          <w:rFonts w:hint="eastAsia" w:ascii="仿宋_GB2312" w:hAnsi="仿宋_GB2312" w:eastAsia="仿宋_GB2312" w:cs="仿宋_GB2312"/>
          <w:color w:val="auto"/>
          <w:sz w:val="32"/>
          <w:szCs w:val="32"/>
          <w:highlight w:val="none"/>
          <w:lang w:eastAsia="zh-CN"/>
        </w:rPr>
        <w:t>、向主管部门报告</w:t>
      </w:r>
      <w:r>
        <w:rPr>
          <w:rFonts w:hint="eastAsia" w:ascii="仿宋_GB2312" w:hAnsi="仿宋_GB2312" w:eastAsia="仿宋_GB2312" w:cs="仿宋_GB2312"/>
          <w:color w:val="auto"/>
          <w:sz w:val="32"/>
          <w:szCs w:val="32"/>
          <w:highlight w:val="none"/>
        </w:rPr>
        <w:t>等处理措施</w:t>
      </w:r>
      <w:r>
        <w:rPr>
          <w:rFonts w:hint="eastAsia" w:ascii="仿宋_GB2312" w:hAnsi="仿宋_GB2312" w:eastAsia="仿宋_GB2312" w:cs="仿宋_GB2312"/>
          <w:color w:val="auto"/>
          <w:sz w:val="32"/>
          <w:szCs w:val="32"/>
          <w:highlight w:val="none"/>
          <w:lang w:eastAsia="zh-CN"/>
        </w:rPr>
        <w:t>。</w:t>
      </w:r>
    </w:p>
    <w:p w14:paraId="28A9BE1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五、甲、乙双方对本合同的履行情况进行监督检查。</w:t>
      </w:r>
    </w:p>
    <w:p w14:paraId="3AC4D93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六、本合同有效时间随商务合同的有效时间。</w:t>
      </w:r>
    </w:p>
    <w:p w14:paraId="304E999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七、本合同经双方法定代表人或授权委托人签字并加盖双方公章或合同专用章之日起生效。本合同一式陆份，甲方执肆份，乙方执贰份，均具有同等法律效力。</w:t>
      </w:r>
    </w:p>
    <w:p w14:paraId="2CDC70DF">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黑体" w:hAnsi="黑体" w:eastAsia="黑体" w:cs="黑体"/>
          <w:b/>
          <w:color w:val="auto"/>
          <w:kern w:val="0"/>
          <w:sz w:val="32"/>
          <w:szCs w:val="32"/>
          <w:highlight w:val="none"/>
          <w:u w:val="none"/>
          <w:lang w:val="en-US" w:eastAsia="zh-CN" w:bidi="ar-SA"/>
        </w:rPr>
      </w:pPr>
      <w:r>
        <w:rPr>
          <w:rFonts w:hint="eastAsia" w:ascii="仿宋_GB2312" w:hAnsi="仿宋_GB2312" w:eastAsia="仿宋_GB2312" w:cs="仿宋_GB2312"/>
          <w:b/>
          <w:bCs/>
          <w:color w:val="auto"/>
          <w:sz w:val="32"/>
          <w:szCs w:val="32"/>
          <w:highlight w:val="none"/>
        </w:rPr>
        <w:t>（以下无正文</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w:t>
      </w:r>
    </w:p>
    <w:p w14:paraId="74929E19">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hint="eastAsia" w:ascii="黑体" w:hAnsi="黑体" w:eastAsia="黑体" w:cs="黑体"/>
          <w:b/>
          <w:color w:val="auto"/>
          <w:kern w:val="0"/>
          <w:sz w:val="32"/>
          <w:szCs w:val="32"/>
          <w:highlight w:val="none"/>
          <w:u w:val="none"/>
          <w:lang w:val="en-US" w:eastAsia="zh-CN" w:bidi="ar-SA"/>
        </w:rPr>
      </w:pPr>
    </w:p>
    <w:p w14:paraId="202F0CC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23FA8E91">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kern w:val="2"/>
          <w:sz w:val="32"/>
          <w:szCs w:val="32"/>
          <w:highlight w:val="none"/>
          <w:lang w:val="en-US" w:eastAsia="zh-CN" w:bidi="ar-SA"/>
        </w:rPr>
      </w:pPr>
    </w:p>
    <w:p w14:paraId="2D67A13E">
      <w:pPr>
        <w:pStyle w:val="2"/>
        <w:rPr>
          <w:rFonts w:hint="eastAsia" w:ascii="仿宋_GB2312" w:hAnsi="仿宋_GB2312" w:eastAsia="仿宋_GB2312" w:cs="仿宋_GB2312"/>
          <w:color w:val="auto"/>
          <w:kern w:val="2"/>
          <w:sz w:val="32"/>
          <w:szCs w:val="32"/>
          <w:highlight w:val="none"/>
          <w:lang w:val="en-US" w:eastAsia="zh-CN" w:bidi="ar-SA"/>
        </w:rPr>
      </w:pPr>
    </w:p>
    <w:p w14:paraId="5833EEC2">
      <w:pPr>
        <w:rPr>
          <w:rFonts w:hint="eastAsia"/>
          <w:lang w:val="en-US" w:eastAsia="zh-CN"/>
        </w:rPr>
      </w:pPr>
    </w:p>
    <w:p w14:paraId="41DB0E4F">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甲方：毕节嘉宸产业开发有限公司</w:t>
      </w:r>
    </w:p>
    <w:p w14:paraId="223A009A">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5446E057">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0F9261D8">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0" w:firstLineChars="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01D62256">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4353ADF0">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070646C4">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olor w:val="auto"/>
          <w:sz w:val="28"/>
          <w:szCs w:val="28"/>
        </w:rPr>
      </w:pPr>
      <w:r>
        <w:rPr>
          <w:rFonts w:hint="eastAsia" w:ascii="仿宋_GB2312" w:hAnsi="仿宋_GB2312" w:eastAsia="仿宋_GB2312" w:cs="仿宋_GB2312"/>
          <w:color w:val="auto"/>
          <w:kern w:val="2"/>
          <w:sz w:val="32"/>
          <w:szCs w:val="32"/>
          <w:highlight w:val="none"/>
          <w:lang w:val="en-US" w:eastAsia="zh-CN" w:bidi="ar-SA"/>
        </w:rPr>
        <w:t>2024年XX月X日</w:t>
      </w:r>
    </w:p>
    <w:p w14:paraId="31972568">
      <w:pPr>
        <w:keepNext w:val="0"/>
        <w:keepLines w:val="0"/>
        <w:pageBreakBefore w:val="0"/>
        <w:widowControl w:val="0"/>
        <w:kinsoku/>
        <w:wordWrap/>
        <w:overflowPunct/>
        <w:topLinePunct w:val="0"/>
        <w:autoSpaceDE/>
        <w:autoSpaceDN/>
        <w:bidi w:val="0"/>
        <w:adjustRightInd w:val="0"/>
        <w:snapToGrid w:val="0"/>
        <w:ind w:firstLine="883" w:firstLineChars="200"/>
        <w:jc w:val="both"/>
        <w:textAlignment w:val="auto"/>
        <w:rPr>
          <w:rFonts w:hint="eastAsia" w:ascii="方正小标宋简体" w:hAnsi="方正小标宋简体" w:eastAsia="方正小标宋简体" w:cs="方正小标宋简体"/>
          <w:b/>
          <w:bCs/>
          <w:color w:val="auto"/>
          <w:sz w:val="44"/>
          <w:szCs w:val="44"/>
          <w:highlight w:val="none"/>
        </w:rPr>
      </w:pPr>
    </w:p>
    <w:p w14:paraId="72DA4E7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34CF9E65">
      <w:pPr>
        <w:keepNext w:val="0"/>
        <w:keepLines w:val="0"/>
        <w:pageBreakBefore w:val="0"/>
        <w:widowControl w:val="0"/>
        <w:kinsoku/>
        <w:wordWrap/>
        <w:overflowPunct/>
        <w:topLinePunct w:val="0"/>
        <w:autoSpaceDE/>
        <w:autoSpaceDN/>
        <w:bidi w:val="0"/>
        <w:adjustRightInd w:val="0"/>
        <w:snapToGrid w:val="0"/>
        <w:ind w:firstLine="883" w:firstLineChars="200"/>
        <w:jc w:val="center"/>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48A4FCDB">
      <w:pPr>
        <w:keepNext w:val="0"/>
        <w:keepLines w:val="0"/>
        <w:pageBreakBefore w:val="0"/>
        <w:widowControl w:val="0"/>
        <w:kinsoku/>
        <w:wordWrap/>
        <w:overflowPunct/>
        <w:topLinePunct w:val="0"/>
        <w:autoSpaceDE/>
        <w:autoSpaceDN/>
        <w:bidi w:val="0"/>
        <w:adjustRightInd w:val="0"/>
        <w:snapToGrid w:val="0"/>
        <w:ind w:firstLine="643" w:firstLineChars="200"/>
        <w:jc w:val="center"/>
        <w:textAlignment w:val="auto"/>
        <w:rPr>
          <w:rFonts w:hint="default" w:ascii="仿宋_GB2312" w:hAnsi="仿宋_GB2312" w:eastAsia="仿宋_GB2312" w:cs="仿宋_GB2312"/>
          <w:b/>
          <w:bCs/>
          <w:color w:val="auto"/>
          <w:sz w:val="32"/>
          <w:szCs w:val="32"/>
          <w:highlight w:val="none"/>
          <w:lang w:val="en-US"/>
        </w:rPr>
      </w:pPr>
      <w:bookmarkStart w:id="5" w:name="_Hlk534274761"/>
      <w:r>
        <w:rPr>
          <w:rFonts w:hint="eastAsia" w:ascii="仿宋_GB2312" w:hAnsi="仿宋_GB2312" w:eastAsia="仿宋_GB2312" w:cs="仿宋_GB2312"/>
          <w:b/>
          <w:color w:val="auto"/>
          <w:kern w:val="0"/>
          <w:sz w:val="32"/>
          <w:szCs w:val="32"/>
          <w:highlight w:val="none"/>
          <w:u w:val="none"/>
          <w:lang w:val="en-US" w:eastAsia="zh-CN"/>
        </w:rPr>
        <w:t xml:space="preserve">    </w:t>
      </w:r>
      <w:bookmarkEnd w:id="5"/>
      <w:r>
        <w:rPr>
          <w:rFonts w:hint="eastAsia" w:ascii="黑体" w:hAnsi="黑体" w:eastAsia="黑体" w:cs="黑体"/>
          <w:b/>
          <w:color w:val="auto"/>
          <w:kern w:val="0"/>
          <w:sz w:val="32"/>
          <w:szCs w:val="32"/>
          <w:highlight w:val="none"/>
          <w:u w:val="none"/>
          <w:lang w:val="en-US" w:eastAsia="zh-CN"/>
        </w:rPr>
        <w:t xml:space="preserve">  </w:t>
      </w:r>
    </w:p>
    <w:p w14:paraId="59A20794">
      <w:pPr>
        <w:keepNext w:val="0"/>
        <w:keepLines w:val="0"/>
        <w:pageBreakBefore w:val="0"/>
        <w:widowControl w:val="0"/>
        <w:kinsoku/>
        <w:wordWrap/>
        <w:overflowPunct/>
        <w:topLinePunct w:val="0"/>
        <w:autoSpaceDE/>
        <w:autoSpaceDN/>
        <w:bidi w:val="0"/>
        <w:adjustRightInd w:val="0"/>
        <w:snapToGrid w:val="0"/>
        <w:ind w:firstLine="643" w:firstLineChars="200"/>
        <w:jc w:val="both"/>
        <w:textAlignment w:val="auto"/>
        <w:rPr>
          <w:rFonts w:hint="eastAsia" w:ascii="仿宋_GB2312" w:hAnsi="仿宋_GB2312" w:eastAsia="仿宋_GB2312" w:cs="仿宋_GB2312"/>
          <w:b/>
          <w:bCs/>
          <w:color w:val="auto"/>
          <w:sz w:val="32"/>
          <w:szCs w:val="32"/>
          <w:highlight w:val="none"/>
        </w:rPr>
      </w:pPr>
    </w:p>
    <w:p w14:paraId="67C65D36">
      <w:pPr>
        <w:keepNext w:val="0"/>
        <w:keepLines w:val="0"/>
        <w:pageBreakBefore w:val="0"/>
        <w:widowControl w:val="0"/>
        <w:kinsoku/>
        <w:wordWrap/>
        <w:overflowPunct/>
        <w:topLinePunct w:val="0"/>
        <w:autoSpaceDE/>
        <w:autoSpaceDN/>
        <w:bidi w:val="0"/>
        <w:adjustRightInd w:val="0"/>
        <w:snapToGrid w:val="0"/>
        <w:ind w:firstLine="883" w:firstLineChars="200"/>
        <w:jc w:val="both"/>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70583FEF">
      <w:pPr>
        <w:rPr>
          <w:color w:val="auto"/>
        </w:rPr>
      </w:pPr>
    </w:p>
    <w:p w14:paraId="792C2864">
      <w:pPr>
        <w:rPr>
          <w:rFonts w:hint="eastAsia" w:ascii="黑体" w:hAnsi="黑体" w:eastAsia="黑体" w:cs="黑体"/>
          <w:color w:val="auto"/>
          <w:sz w:val="32"/>
          <w:szCs w:val="32"/>
          <w:lang w:val="en-US" w:eastAsia="zh-CN"/>
        </w:rPr>
      </w:pPr>
    </w:p>
    <w:p w14:paraId="61C97CDF">
      <w:pPr>
        <w:rPr>
          <w:rFonts w:hint="eastAsia" w:ascii="黑体" w:hAnsi="黑体" w:eastAsia="黑体" w:cs="黑体"/>
          <w:color w:val="auto"/>
          <w:sz w:val="32"/>
          <w:szCs w:val="32"/>
          <w:lang w:val="en-US" w:eastAsia="zh-CN"/>
        </w:rPr>
      </w:pPr>
    </w:p>
    <w:p w14:paraId="1A8D1AC3">
      <w:pPr>
        <w:rPr>
          <w:rFonts w:hint="eastAsia" w:ascii="黑体" w:hAnsi="黑体" w:eastAsia="黑体" w:cs="黑体"/>
          <w:color w:val="auto"/>
          <w:sz w:val="32"/>
          <w:szCs w:val="32"/>
          <w:lang w:val="en-US" w:eastAsia="zh-CN"/>
        </w:rPr>
      </w:pPr>
    </w:p>
    <w:p w14:paraId="501CDAD4">
      <w:pPr>
        <w:rPr>
          <w:color w:val="auto"/>
        </w:rPr>
      </w:pPr>
    </w:p>
    <w:p w14:paraId="1C5CDC07">
      <w:pPr>
        <w:rPr>
          <w:rFonts w:hint="eastAsia" w:ascii="黑体" w:hAnsi="黑体" w:eastAsia="黑体" w:cs="黑体"/>
          <w:color w:val="auto"/>
          <w:sz w:val="32"/>
          <w:szCs w:val="32"/>
          <w:lang w:val="en-US" w:eastAsia="zh-CN"/>
        </w:rPr>
      </w:pPr>
    </w:p>
    <w:p w14:paraId="772C463B">
      <w:pPr>
        <w:rPr>
          <w:rFonts w:hint="eastAsia" w:ascii="黑体" w:hAnsi="黑体" w:eastAsia="黑体" w:cs="黑体"/>
          <w:color w:val="auto"/>
          <w:sz w:val="32"/>
          <w:szCs w:val="32"/>
          <w:lang w:val="en-US" w:eastAsia="zh-CN"/>
        </w:rPr>
      </w:pPr>
    </w:p>
    <w:p w14:paraId="7168528E">
      <w:pPr>
        <w:rPr>
          <w:color w:val="auto"/>
        </w:rPr>
      </w:pPr>
    </w:p>
    <w:p w14:paraId="2568EF08"/>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86904E-FAA3-46C2-99D8-A5C624F366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39A75FB-0CF5-4B46-B6F9-5D32D842FAAA}"/>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2B90F863-B370-49D9-9EB9-0EDA10C7B09A}"/>
  </w:font>
  <w:font w:name="仿宋_GB2312">
    <w:panose1 w:val="02010609030101010101"/>
    <w:charset w:val="86"/>
    <w:family w:val="modern"/>
    <w:pitch w:val="default"/>
    <w:sig w:usb0="00000001" w:usb1="080E0000" w:usb2="00000000" w:usb3="00000000" w:csb0="00040000" w:csb1="00000000"/>
    <w:embedRegular r:id="rId4" w:fontKey="{DC1DECC3-DC55-496A-8F8B-A9A6CC73FB79}"/>
  </w:font>
  <w:font w:name="楷体">
    <w:panose1 w:val="02010609060101010101"/>
    <w:charset w:val="86"/>
    <w:family w:val="auto"/>
    <w:pitch w:val="default"/>
    <w:sig w:usb0="800002BF" w:usb1="38CF7CFA" w:usb2="00000016" w:usb3="00000000" w:csb0="00040001" w:csb1="00000000"/>
    <w:embedRegular r:id="rId5" w:fontKey="{948902F4-EFA8-4A47-A6B5-62DADDC26D92}"/>
  </w:font>
  <w:font w:name="仿宋">
    <w:panose1 w:val="02010609060101010101"/>
    <w:charset w:val="86"/>
    <w:family w:val="modern"/>
    <w:pitch w:val="default"/>
    <w:sig w:usb0="800002BF" w:usb1="38CF7CFA" w:usb2="00000016" w:usb3="00000000" w:csb0="00040001" w:csb1="00000000"/>
    <w:embedRegular r:id="rId6" w:fontKey="{CBDF642D-B3F3-41E4-A60E-D1A4C2B45A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C1A5">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50EDC">
    <w:pPr>
      <w:pStyle w:val="8"/>
      <w:framePr w:wrap="around" w:vAnchor="text" w:hAnchor="margin" w:xAlign="center" w:y="1"/>
      <w:rPr>
        <w:rStyle w:val="13"/>
      </w:rPr>
    </w:pPr>
    <w:r>
      <w:fldChar w:fldCharType="begin"/>
    </w:r>
    <w:r>
      <w:rPr>
        <w:rStyle w:val="13"/>
      </w:rPr>
      <w:instrText xml:space="preserve">PAGE  </w:instrText>
    </w:r>
    <w:r>
      <w:fldChar w:fldCharType="end"/>
    </w:r>
  </w:p>
  <w:p w14:paraId="3627D96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0BC8">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ZDMzNDVjMTkzMDFhMDI1MWRhYmQ2ODA1ODVhNmUifQ=="/>
  </w:docVars>
  <w:rsids>
    <w:rsidRoot w:val="2BBB4BEE"/>
    <w:rsid w:val="19AC7941"/>
    <w:rsid w:val="2BBB4BEE"/>
    <w:rsid w:val="3F33033C"/>
    <w:rsid w:val="4F08663A"/>
    <w:rsid w:val="514B566F"/>
    <w:rsid w:val="6C0E4A40"/>
    <w:rsid w:val="72396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420"/>
      <w:jc w:val="left"/>
    </w:pPr>
  </w:style>
  <w:style w:type="paragraph" w:customStyle="1" w:styleId="3">
    <w:name w:val="BodyTextIndent"/>
    <w:basedOn w:val="1"/>
    <w:qFormat/>
    <w:uiPriority w:val="0"/>
    <w:pPr>
      <w:spacing w:after="120"/>
      <w:ind w:left="420" w:leftChars="200"/>
    </w:pPr>
  </w:style>
  <w:style w:type="paragraph" w:styleId="4">
    <w:name w:val="Normal Indent"/>
    <w:basedOn w:val="1"/>
    <w:qFormat/>
    <w:uiPriority w:val="0"/>
    <w:pPr>
      <w:ind w:firstLine="420" w:firstLineChars="200"/>
    </w:pPr>
    <w:rPr>
      <w:rFonts w:ascii="Tahoma" w:hAnsi="Tahoma"/>
      <w:szCs w:val="24"/>
    </w:rPr>
  </w:style>
  <w:style w:type="paragraph" w:styleId="5">
    <w:name w:val="Body Text"/>
    <w:basedOn w:val="1"/>
    <w:qFormat/>
    <w:uiPriority w:val="0"/>
    <w:rPr>
      <w:rFonts w:ascii="宋体" w:hAnsi="宋体"/>
      <w:sz w:val="28"/>
    </w:rPr>
  </w:style>
  <w:style w:type="paragraph" w:styleId="6">
    <w:name w:val="Plain Text"/>
    <w:basedOn w:val="1"/>
    <w:qFormat/>
    <w:uiPriority w:val="0"/>
    <w:rPr>
      <w:rFonts w:ascii="宋体" w:hAnsi="Times New Roman" w:eastAsia="宋体" w:cs="Times New Roman"/>
      <w:kern w:val="0"/>
      <w:sz w:val="20"/>
      <w:szCs w:val="21"/>
    </w:rPr>
  </w:style>
  <w:style w:type="paragraph" w:styleId="7">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80"/>
      <w:jc w:val="both"/>
    </w:pPr>
    <w:rPr>
      <w:rFonts w:ascii="黑体" w:hAnsi="黑体" w:eastAsia="黑体" w:cs="Times New Roman"/>
      <w:kern w:val="1"/>
      <w:sz w:val="24"/>
      <w:lang w:val="en-US" w:eastAsia="zh-CN" w:bidi="ar-SA"/>
    </w:rPr>
  </w:style>
  <w:style w:type="paragraph" w:styleId="8">
    <w:name w:val="footer"/>
    <w:basedOn w:val="1"/>
    <w:next w:val="9"/>
    <w:unhideWhenUsed/>
    <w:qFormat/>
    <w:uiPriority w:val="99"/>
    <w:pPr>
      <w:tabs>
        <w:tab w:val="center" w:pos="4153"/>
        <w:tab w:val="right" w:pos="8306"/>
      </w:tabs>
      <w:snapToGrid w:val="0"/>
      <w:jc w:val="left"/>
    </w:pPr>
    <w:rPr>
      <w:rFonts w:ascii="Times New Roman" w:hAnsi="Times New Roman"/>
      <w:kern w:val="0"/>
      <w:sz w:val="18"/>
      <w:szCs w:val="18"/>
    </w:rPr>
  </w:style>
  <w:style w:type="paragraph" w:customStyle="1" w:styleId="9">
    <w:name w:val="彩色列表 - 强调文字颜色 11"/>
    <w:basedOn w:val="1"/>
    <w:next w:val="1"/>
    <w:autoRedefine/>
    <w:qFormat/>
    <w:uiPriority w:val="0"/>
    <w:pPr>
      <w:ind w:firstLine="420" w:firstLineChars="200"/>
    </w:pPr>
    <w:rPr>
      <w:rFonts w:ascii="Calibri" w:hAnsi="Calibri"/>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style>
  <w:style w:type="paragraph" w:styleId="14">
    <w:name w:val="List Paragraph"/>
    <w:basedOn w:val="1"/>
    <w:autoRedefine/>
    <w:qFormat/>
    <w:uiPriority w:val="34"/>
    <w:pPr>
      <w:ind w:firstLine="420" w:firstLineChars="200"/>
    </w:pPr>
  </w:style>
  <w:style w:type="paragraph" w:customStyle="1" w:styleId="15">
    <w:name w:val="p0"/>
    <w:basedOn w:val="1"/>
    <w:qFormat/>
    <w:uiPriority w:val="0"/>
    <w:pPr>
      <w:jc w:val="both"/>
    </w:pPr>
    <w:rPr>
      <w:rFonts w:ascii="Times New Roman" w:hAnsi="Times New Roman" w:cs="Times New Roman"/>
      <w:sz w:val="21"/>
      <w:szCs w:val="21"/>
    </w:rPr>
  </w:style>
  <w:style w:type="paragraph" w:customStyle="1" w:styleId="16">
    <w:name w:val="报告书正文"/>
    <w:basedOn w:val="1"/>
    <w:qFormat/>
    <w:uiPriority w:val="0"/>
    <w:pPr>
      <w:spacing w:line="36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6628</Words>
  <Characters>6912</Characters>
  <Lines>0</Lines>
  <Paragraphs>0</Paragraphs>
  <TotalTime>15</TotalTime>
  <ScaleCrop>false</ScaleCrop>
  <LinksUpToDate>false</LinksUpToDate>
  <CharactersWithSpaces>7237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2024-11-08T01:20:00Z</dcterms:created>
  <dc:creator>我又不是光头</dc:creator>
  <cp:lastModifiedBy>我又不是光头</cp:lastModifiedBy>
  <cp:lastPrinted>2024-11-08T02:29:52Z</cp:lastPrinted>
  <dcterms:modified xsi:type="dcterms:W3CDTF">2024-11-08T02:31:25Z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E5AF22E3BED54461BE6F224F40B98F9C_13</vt:lpwstr>
  </property>
</Properties>
</file>